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110182F3"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EB3908">
        <w:rPr>
          <w:bCs/>
          <w:noProof w:val="0"/>
          <w:sz w:val="24"/>
          <w:szCs w:val="24"/>
        </w:rPr>
        <w:t>6-e</w:t>
      </w:r>
      <w:r w:rsidRPr="00B266B0">
        <w:rPr>
          <w:bCs/>
          <w:noProof w:val="0"/>
          <w:sz w:val="24"/>
          <w:szCs w:val="24"/>
        </w:rPr>
        <w:tab/>
      </w:r>
      <w:bookmarkStart w:id="0" w:name="_GoBack"/>
      <w:r w:rsidR="002921B5" w:rsidRPr="002921B5">
        <w:rPr>
          <w:bCs/>
          <w:noProof w:val="0"/>
          <w:sz w:val="24"/>
          <w:szCs w:val="24"/>
        </w:rPr>
        <w:t>R2-2110608</w:t>
      </w:r>
      <w:bookmarkEnd w:id="0"/>
    </w:p>
    <w:p w14:paraId="178B95A4" w14:textId="548663F5"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EB3908">
        <w:rPr>
          <w:bCs/>
          <w:sz w:val="24"/>
          <w:szCs w:val="24"/>
          <w:lang w:eastAsia="zh-CN"/>
        </w:rPr>
        <w:t>1</w:t>
      </w:r>
      <w:r w:rsidR="00F250BE" w:rsidRPr="006574C0">
        <w:rPr>
          <w:bCs/>
          <w:sz w:val="24"/>
          <w:szCs w:val="24"/>
          <w:lang w:eastAsia="zh-CN"/>
        </w:rPr>
        <w:t xml:space="preserve"> – </w:t>
      </w:r>
      <w:r w:rsidR="00EB3908">
        <w:rPr>
          <w:bCs/>
          <w:sz w:val="24"/>
          <w:szCs w:val="24"/>
          <w:lang w:eastAsia="zh-CN"/>
        </w:rPr>
        <w:t>12</w:t>
      </w:r>
      <w:r w:rsidR="00F250BE" w:rsidRPr="006574C0">
        <w:rPr>
          <w:bCs/>
          <w:sz w:val="24"/>
          <w:szCs w:val="24"/>
          <w:lang w:eastAsia="zh-CN"/>
        </w:rPr>
        <w:t xml:space="preserve"> </w:t>
      </w:r>
      <w:r w:rsidR="00EB3908">
        <w:rPr>
          <w:bCs/>
          <w:sz w:val="24"/>
          <w:szCs w:val="24"/>
          <w:lang w:eastAsia="zh-CN"/>
        </w:rPr>
        <w:t xml:space="preserve">November </w:t>
      </w:r>
      <w:r>
        <w:rPr>
          <w:bCs/>
          <w:sz w:val="24"/>
          <w:szCs w:val="24"/>
          <w:lang w:eastAsia="zh-CN"/>
        </w:rPr>
        <w:t>2021</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4169340B"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2921B5" w:rsidRPr="002921B5">
        <w:rPr>
          <w:rFonts w:cs="Arial"/>
          <w:b/>
          <w:bCs/>
          <w:sz w:val="24"/>
        </w:rPr>
        <w:t>8.14.2.2</w:t>
      </w:r>
      <w:r w:rsidR="00747B73" w:rsidRPr="00747B73">
        <w:rPr>
          <w:rFonts w:cs="Arial"/>
          <w:b/>
          <w:bCs/>
          <w:sz w:val="24"/>
        </w:rPr>
        <w:t xml:space="preserve"> </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5ED69D0C"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921B5" w:rsidRPr="002921B5">
        <w:rPr>
          <w:rFonts w:ascii="Arial" w:hAnsi="Arial" w:cs="Arial"/>
          <w:b/>
          <w:bCs/>
          <w:sz w:val="24"/>
        </w:rPr>
        <w:t>Discussion on SA4/SA5 reply for QoE pause</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2CA6E96D" w14:textId="0E640834" w:rsidR="009E3EF2" w:rsidRDefault="009E3EF2" w:rsidP="00D86066">
      <w:pPr>
        <w:rPr>
          <w:lang w:val="en-US"/>
        </w:rPr>
      </w:pPr>
      <w:r>
        <w:rPr>
          <w:lang w:val="en-US"/>
        </w:rPr>
        <w:t>During RAN2#113-bis-e meeting, RAN2 discussed QoE pause/resume mechanism and achieved the following agreements:</w:t>
      </w:r>
    </w:p>
    <w:tbl>
      <w:tblPr>
        <w:tblStyle w:val="TableGrid"/>
        <w:tblW w:w="0" w:type="auto"/>
        <w:tblLook w:val="04A0" w:firstRow="1" w:lastRow="0" w:firstColumn="1" w:lastColumn="0" w:noHBand="0" w:noVBand="1"/>
      </w:tblPr>
      <w:tblGrid>
        <w:gridCol w:w="9631"/>
      </w:tblGrid>
      <w:tr w:rsidR="009E3EF2" w14:paraId="745637F3" w14:textId="77777777" w:rsidTr="009E3EF2">
        <w:tc>
          <w:tcPr>
            <w:tcW w:w="9631" w:type="dxa"/>
          </w:tcPr>
          <w:p w14:paraId="746C7900" w14:textId="77777777" w:rsidR="009E3EF2" w:rsidRPr="009E3EF2" w:rsidRDefault="009E3EF2" w:rsidP="009E3EF2">
            <w:pPr>
              <w:numPr>
                <w:ilvl w:val="0"/>
                <w:numId w:val="28"/>
              </w:numPr>
              <w:spacing w:before="60" w:after="0"/>
              <w:ind w:left="540"/>
              <w:textAlignment w:val="center"/>
              <w:rPr>
                <w:rFonts w:ascii="Calibri" w:hAnsi="Calibri" w:cs="Calibri"/>
                <w:color w:val="000000"/>
                <w:sz w:val="22"/>
                <w:szCs w:val="22"/>
                <w:lang w:eastAsia="zh-CN"/>
              </w:rPr>
            </w:pPr>
            <w:r w:rsidRPr="009E3EF2">
              <w:rPr>
                <w:rFonts w:ascii="Arial" w:hAnsi="Arial" w:cs="Arial"/>
                <w:b/>
                <w:bCs/>
                <w:color w:val="000000"/>
                <w:lang w:eastAsia="zh-CN"/>
              </w:rPr>
              <w:t>“QoE pause” indication from the network is used to temporarily stop QoE reports from being sent from the UE to the network. Application layer behaviour upon UE receiving “pause/resume” indications is out of RAN2 scope.</w:t>
            </w:r>
          </w:p>
          <w:p w14:paraId="006AF774" w14:textId="77777777" w:rsidR="009E3EF2" w:rsidRPr="009E3EF2" w:rsidRDefault="009E3EF2" w:rsidP="009E3EF2">
            <w:pPr>
              <w:numPr>
                <w:ilvl w:val="0"/>
                <w:numId w:val="28"/>
              </w:numPr>
              <w:spacing w:before="60" w:after="0"/>
              <w:ind w:left="540"/>
              <w:textAlignment w:val="center"/>
              <w:rPr>
                <w:rFonts w:ascii="Calibri" w:hAnsi="Calibri" w:cs="Calibri"/>
                <w:color w:val="000000"/>
                <w:sz w:val="22"/>
                <w:szCs w:val="22"/>
                <w:lang w:eastAsia="zh-CN"/>
              </w:rPr>
            </w:pPr>
            <w:r w:rsidRPr="009E3EF2">
              <w:rPr>
                <w:rFonts w:ascii="Arial" w:hAnsi="Arial" w:cs="Arial"/>
                <w:b/>
                <w:bCs/>
                <w:color w:val="000000"/>
                <w:lang w:eastAsia="zh-CN"/>
              </w:rPr>
              <w:t>The following are options considered by RAN2 for QoE report handling during RAN overload via “QoE report pause indication”:</w:t>
            </w:r>
          </w:p>
          <w:p w14:paraId="22A3D9C2" w14:textId="77777777" w:rsidR="009E3EF2" w:rsidRPr="009E3EF2" w:rsidRDefault="009E3EF2" w:rsidP="009E3EF2">
            <w:pPr>
              <w:spacing w:before="60" w:after="0"/>
              <w:ind w:left="2160"/>
              <w:rPr>
                <w:rFonts w:ascii="Arial" w:hAnsi="Arial" w:cs="Arial"/>
                <w:color w:val="000000"/>
                <w:lang w:eastAsia="zh-CN"/>
              </w:rPr>
            </w:pPr>
            <w:r w:rsidRPr="009E3EF2">
              <w:rPr>
                <w:rFonts w:ascii="Arial" w:hAnsi="Arial" w:cs="Arial"/>
                <w:b/>
                <w:bCs/>
                <w:color w:val="000000"/>
                <w:lang w:eastAsia="zh-CN"/>
              </w:rPr>
              <w:t>Option 1: Application layer is responsible for storing QoE reports when the UE receives QoE pause indication.</w:t>
            </w:r>
          </w:p>
          <w:p w14:paraId="02E5BF4C" w14:textId="77777777" w:rsidR="009E3EF2" w:rsidRPr="009E3EF2" w:rsidRDefault="009E3EF2" w:rsidP="009E3EF2">
            <w:pPr>
              <w:spacing w:before="60" w:after="0"/>
              <w:ind w:left="2160"/>
              <w:rPr>
                <w:rFonts w:ascii="Arial" w:hAnsi="Arial" w:cs="Arial"/>
                <w:color w:val="000000"/>
                <w:lang w:eastAsia="zh-CN"/>
              </w:rPr>
            </w:pPr>
            <w:r w:rsidRPr="009E3EF2">
              <w:rPr>
                <w:rFonts w:ascii="Arial" w:hAnsi="Arial" w:cs="Arial"/>
                <w:b/>
                <w:bCs/>
                <w:color w:val="000000"/>
                <w:lang w:eastAsia="zh-CN"/>
              </w:rPr>
              <w:t>Option 2: AS layer is responsible for storing QoE reports when the UE receives QoE pause indication.</w:t>
            </w:r>
          </w:p>
          <w:p w14:paraId="3838C123" w14:textId="6CAD3392" w:rsidR="009E3EF2" w:rsidRPr="009E3EF2" w:rsidRDefault="009E3EF2" w:rsidP="009E3EF2">
            <w:pPr>
              <w:spacing w:before="60" w:after="0"/>
              <w:ind w:left="2160"/>
              <w:rPr>
                <w:rFonts w:ascii="Arial" w:hAnsi="Arial" w:cs="Arial"/>
                <w:color w:val="000000"/>
                <w:lang w:eastAsia="zh-CN"/>
              </w:rPr>
            </w:pPr>
            <w:r w:rsidRPr="009E3EF2">
              <w:rPr>
                <w:rFonts w:ascii="Arial" w:hAnsi="Arial" w:cs="Arial"/>
                <w:b/>
                <w:bCs/>
                <w:color w:val="000000"/>
                <w:lang w:eastAsia="zh-CN"/>
              </w:rPr>
              <w:t>Option 3: The QoE container received from application layer is discarded during pause.</w:t>
            </w:r>
          </w:p>
        </w:tc>
      </w:tr>
    </w:tbl>
    <w:p w14:paraId="669EC292" w14:textId="77777777" w:rsidR="009E3EF2" w:rsidRDefault="009E3EF2" w:rsidP="00D86066">
      <w:pPr>
        <w:rPr>
          <w:lang w:val="en-US"/>
        </w:rPr>
      </w:pPr>
    </w:p>
    <w:p w14:paraId="2FB0203E" w14:textId="52E66A45" w:rsidR="00587DA8" w:rsidRPr="00587DA8" w:rsidRDefault="00046F9B" w:rsidP="00D86066">
      <w:pPr>
        <w:rPr>
          <w:lang w:val="en-US"/>
        </w:rPr>
      </w:pPr>
      <w:r>
        <w:rPr>
          <w:lang w:val="en-US"/>
        </w:rPr>
        <w:t xml:space="preserve">The topic was discussed further during RAN2#114-e during which RAN2 summarized advantages and disadvantages of each option and decided to consults other WGs by sending an LS in [1], before making a decision. </w:t>
      </w:r>
      <w:r w:rsidR="009E3EF2">
        <w:rPr>
          <w:lang w:val="en-US"/>
        </w:rPr>
        <w:t xml:space="preserve">RAN2 received several replies </w:t>
      </w:r>
      <w:r>
        <w:rPr>
          <w:lang w:val="en-US"/>
        </w:rPr>
        <w:t>to this LS, some of which contain additional questions RAN2 needs to answer.</w:t>
      </w:r>
    </w:p>
    <w:p w14:paraId="2BBFF540" w14:textId="23C90DC1" w:rsidR="00A209D6" w:rsidRPr="00212C18" w:rsidRDefault="0048649E" w:rsidP="00A209D6">
      <w:pPr>
        <w:pStyle w:val="Heading1"/>
      </w:pPr>
      <w:r>
        <w:t>2</w:t>
      </w:r>
      <w:r w:rsidR="000B6676">
        <w:tab/>
        <w:t>Discussion</w:t>
      </w:r>
      <w:r w:rsidR="00A209D6" w:rsidRPr="00212C18">
        <w:tab/>
      </w:r>
    </w:p>
    <w:p w14:paraId="22C128E9" w14:textId="1E4982DE" w:rsidR="00790502" w:rsidRDefault="00790502" w:rsidP="00790502">
      <w:pPr>
        <w:pStyle w:val="Heading2"/>
      </w:pPr>
      <w:r>
        <w:t>2.1</w:t>
      </w:r>
      <w:r>
        <w:tab/>
      </w:r>
      <w:r w:rsidR="00DE7334">
        <w:t>Reply from SA4</w:t>
      </w:r>
    </w:p>
    <w:p w14:paraId="63807DE6" w14:textId="580EFBEF" w:rsidR="00DE7334" w:rsidRDefault="00DE7334" w:rsidP="006B4A3C">
      <w:r>
        <w:t>SA4 provided their feedback i</w:t>
      </w:r>
      <w:r w:rsidR="004E1C6E">
        <w:t>n [</w:t>
      </w:r>
      <w:r>
        <w:t>2</w:t>
      </w:r>
      <w:r w:rsidR="000224FE">
        <w:t>] where they indicated that application layer buffering of QoE data during pause is feasible and it offers high capacity of application layer memory. On the other hand, SA4 points out it may happen that a user terminates the service during pause which would then cause application layer entity incapable of sending the reports any more. SA4 further clarifies that this issue can be addressed by SA4 in future release.</w:t>
      </w:r>
    </w:p>
    <w:p w14:paraId="55830CAA" w14:textId="592D1F48" w:rsidR="001D4D83" w:rsidRDefault="001D4D83" w:rsidP="006B4A3C">
      <w:pPr>
        <w:rPr>
          <w:b/>
        </w:rPr>
      </w:pPr>
      <w:r>
        <w:rPr>
          <w:b/>
        </w:rPr>
        <w:t xml:space="preserve">Observation 1: Based on SA4 reply, application layer </w:t>
      </w:r>
      <w:r w:rsidR="008D76B4">
        <w:rPr>
          <w:b/>
        </w:rPr>
        <w:t>buffering of Qo</w:t>
      </w:r>
      <w:r>
        <w:rPr>
          <w:b/>
        </w:rPr>
        <w:t>E data during QoE pause is feasible and offers high capacity of storage memory.</w:t>
      </w:r>
    </w:p>
    <w:p w14:paraId="519A774E" w14:textId="4EE6BC0C" w:rsidR="001D4D83" w:rsidRDefault="001D4D83" w:rsidP="006B4A3C">
      <w:pPr>
        <w:rPr>
          <w:b/>
        </w:rPr>
      </w:pPr>
      <w:r>
        <w:rPr>
          <w:b/>
        </w:rPr>
        <w:t>Observation 2: SA4 indicates that in case an application is terminated during pause, then it may not be possible to send the reports after resume any more. SA4 can address this issue in future release.</w:t>
      </w:r>
    </w:p>
    <w:p w14:paraId="250A97B9" w14:textId="514634B1" w:rsidR="000635C3" w:rsidRDefault="000635C3" w:rsidP="006B4A3C">
      <w:r>
        <w:t>However, SA4 did not express their preference thus far and asked RAN2 several additional questions which are supposed to help them in doing that:</w:t>
      </w:r>
    </w:p>
    <w:tbl>
      <w:tblPr>
        <w:tblStyle w:val="TableGrid"/>
        <w:tblW w:w="0" w:type="auto"/>
        <w:tblLook w:val="04A0" w:firstRow="1" w:lastRow="0" w:firstColumn="1" w:lastColumn="0" w:noHBand="0" w:noVBand="1"/>
      </w:tblPr>
      <w:tblGrid>
        <w:gridCol w:w="9631"/>
      </w:tblGrid>
      <w:tr w:rsidR="000635C3" w14:paraId="0E7DF5EC" w14:textId="77777777" w:rsidTr="000635C3">
        <w:tc>
          <w:tcPr>
            <w:tcW w:w="9631" w:type="dxa"/>
          </w:tcPr>
          <w:p w14:paraId="7B823E76" w14:textId="77777777" w:rsidR="000635C3" w:rsidRPr="000635C3" w:rsidRDefault="000635C3" w:rsidP="000635C3">
            <w:pPr>
              <w:numPr>
                <w:ilvl w:val="0"/>
                <w:numId w:val="29"/>
              </w:numPr>
              <w:spacing w:after="0"/>
              <w:rPr>
                <w:rFonts w:ascii="Arial" w:hAnsi="Arial" w:cs="Arial"/>
                <w:lang w:eastAsia="zh-CN"/>
              </w:rPr>
            </w:pPr>
            <w:r w:rsidRPr="000635C3">
              <w:rPr>
                <w:rFonts w:ascii="Arial" w:hAnsi="Arial" w:cs="Arial"/>
                <w:lang w:eastAsia="zh-CN"/>
              </w:rPr>
              <w:t xml:space="preserve">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w:t>
            </w:r>
            <w:r w:rsidRPr="000635C3">
              <w:rPr>
                <w:rFonts w:ascii="Arial" w:hAnsi="Arial" w:cs="Arial"/>
                <w:lang w:eastAsia="zh-CN"/>
              </w:rPr>
              <w:lastRenderedPageBreak/>
              <w:t>lasting about half an hour should not require additional AS layer storage beyond the supported buffer size limitation, e.g., 64 kB as indicated for Option 2.</w:t>
            </w:r>
          </w:p>
          <w:p w14:paraId="4EA33452" w14:textId="77777777" w:rsidR="000635C3" w:rsidRPr="000635C3" w:rsidRDefault="000635C3" w:rsidP="000635C3">
            <w:pPr>
              <w:numPr>
                <w:ilvl w:val="0"/>
                <w:numId w:val="29"/>
              </w:numPr>
              <w:spacing w:after="0"/>
              <w:rPr>
                <w:rFonts w:ascii="Arial" w:hAnsi="Arial" w:cs="Arial"/>
                <w:lang w:eastAsia="zh-CN"/>
              </w:rPr>
            </w:pPr>
            <w:r w:rsidRPr="000635C3">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1CC6B798" w14:textId="222C14CF" w:rsidR="000635C3" w:rsidRPr="000635C3" w:rsidRDefault="000635C3" w:rsidP="006B4A3C">
            <w:pPr>
              <w:numPr>
                <w:ilvl w:val="0"/>
                <w:numId w:val="29"/>
              </w:numPr>
              <w:spacing w:after="0"/>
              <w:rPr>
                <w:rFonts w:ascii="Arial" w:hAnsi="Arial" w:cs="Arial"/>
                <w:lang w:eastAsia="zh-CN"/>
              </w:rPr>
            </w:pPr>
            <w:r w:rsidRPr="000635C3">
              <w:rPr>
                <w:rFonts w:ascii="Arial" w:hAnsi="Arial" w:cs="Arial"/>
                <w:lang w:eastAsia="zh-CN"/>
              </w:rPr>
              <w:t>Will pausing of QoE reporting during RAN overload effectively help the RAN, given that the average QoE load per application is &lt;100 bits/sec?</w:t>
            </w:r>
          </w:p>
        </w:tc>
      </w:tr>
    </w:tbl>
    <w:p w14:paraId="0D6043FE" w14:textId="77777777" w:rsidR="000635C3" w:rsidRDefault="000635C3" w:rsidP="006B4A3C"/>
    <w:p w14:paraId="102707B1" w14:textId="53F7DF9C" w:rsidR="000635C3" w:rsidRDefault="000635C3" w:rsidP="000635C3">
      <w:pPr>
        <w:pStyle w:val="ListParagraph"/>
        <w:numPr>
          <w:ilvl w:val="0"/>
          <w:numId w:val="30"/>
        </w:numPr>
      </w:pPr>
      <w:r w:rsidRPr="00B1568D">
        <w:rPr>
          <w:b/>
        </w:rPr>
        <w:t>Considerations on Q1</w:t>
      </w:r>
      <w:r>
        <w:t>: When it comes to the duration of the overload situation, it is rather</w:t>
      </w:r>
      <w:r w:rsidR="00F426E1">
        <w:t xml:space="preserve"> hard</w:t>
      </w:r>
      <w:r>
        <w:t xml:space="preserve"> to predict it as it may vary depending on its cause. However, overload situations lasting more than 30 minutes are definitely feasible. Moreover, they may often happen in situations where QoE collection is especially useful, e.g. during mass events such as concerts, </w:t>
      </w:r>
      <w:r w:rsidR="002065EF">
        <w:t>football matches, conferences etc.</w:t>
      </w:r>
    </w:p>
    <w:p w14:paraId="1BF19848" w14:textId="01AB896E" w:rsidR="00B1568D" w:rsidRDefault="00B1568D" w:rsidP="000635C3">
      <w:pPr>
        <w:pStyle w:val="ListParagraph"/>
        <w:numPr>
          <w:ilvl w:val="0"/>
          <w:numId w:val="30"/>
        </w:numPr>
      </w:pPr>
      <w:r w:rsidRPr="00B1568D">
        <w:rPr>
          <w:b/>
        </w:rPr>
        <w:t>Considerations on Q2</w:t>
      </w:r>
      <w:r>
        <w:t>: There are already several mechanisms that can be used to prevent an overload to be caused by the surge of QoE reports upon QoE resume, e.g.:</w:t>
      </w:r>
    </w:p>
    <w:p w14:paraId="2CC401C7" w14:textId="45FAEE75" w:rsidR="00B1568D" w:rsidRDefault="00B1568D" w:rsidP="00B1568D">
      <w:pPr>
        <w:pStyle w:val="ListParagraph"/>
        <w:numPr>
          <w:ilvl w:val="1"/>
          <w:numId w:val="30"/>
        </w:numPr>
      </w:pPr>
      <w:r>
        <w:t>QoE rep</w:t>
      </w:r>
      <w:r w:rsidR="005D012A">
        <w:t>orts are sent over SRB4 which can be set to</w:t>
      </w:r>
      <w:r>
        <w:t xml:space="preserve"> priority </w:t>
      </w:r>
      <w:r w:rsidR="005D012A">
        <w:t>lower than any user data and will not impact user experience and data QoS in that situations</w:t>
      </w:r>
      <w:r>
        <w:t>.</w:t>
      </w:r>
    </w:p>
    <w:p w14:paraId="1CE98390" w14:textId="41BA2B93" w:rsidR="00B1568D" w:rsidRDefault="00B1568D" w:rsidP="00B1568D">
      <w:pPr>
        <w:pStyle w:val="ListParagraph"/>
        <w:numPr>
          <w:ilvl w:val="1"/>
          <w:numId w:val="30"/>
        </w:numPr>
      </w:pPr>
      <w:r>
        <w:t>QoE pause can be sent by the network gradually to different UEs, i.e. it does not have to be sent to all UEs at the same time.</w:t>
      </w:r>
    </w:p>
    <w:p w14:paraId="42F0A047" w14:textId="54E7C351" w:rsidR="00B1568D" w:rsidRDefault="00B1568D" w:rsidP="00B1568D">
      <w:pPr>
        <w:pStyle w:val="ListParagraph"/>
        <w:numPr>
          <w:ilvl w:val="1"/>
          <w:numId w:val="30"/>
        </w:numPr>
      </w:pPr>
      <w:r>
        <w:t>If needed, QoE pause can be also sent per QoE configuration of the UE, so that QoE reports can be resumed gradually per service and not for all services of the UE at the same time.</w:t>
      </w:r>
    </w:p>
    <w:p w14:paraId="326711F1" w14:textId="77777777" w:rsidR="00F97CB4" w:rsidRDefault="00B54160" w:rsidP="00F97CB4">
      <w:pPr>
        <w:pStyle w:val="ListParagraph"/>
        <w:numPr>
          <w:ilvl w:val="0"/>
          <w:numId w:val="30"/>
        </w:numPr>
      </w:pPr>
      <w:r w:rsidRPr="00F97CB4">
        <w:rPr>
          <w:b/>
        </w:rPr>
        <w:t xml:space="preserve">Considerations on Q3: </w:t>
      </w:r>
      <w:r w:rsidR="00C4459E" w:rsidRPr="00C4459E">
        <w:t>On one hand, considering the</w:t>
      </w:r>
      <w:r w:rsidR="00C4459E" w:rsidRPr="00F97CB4">
        <w:rPr>
          <w:b/>
        </w:rPr>
        <w:t xml:space="preserve"> </w:t>
      </w:r>
      <w:r w:rsidR="00C4459E">
        <w:t xml:space="preserve">average throughput generated by QoE, the already available mechanisms (i.e. putting QoE reports on lower priority SRB4, having a possibility to release a QoE configuration if needed) </w:t>
      </w:r>
      <w:r w:rsidR="006B014A">
        <w:t>can</w:t>
      </w:r>
      <w:r w:rsidR="00C4459E">
        <w:t xml:space="preserve"> be sufficie</w:t>
      </w:r>
      <w:r w:rsidR="006B014A">
        <w:t>nt and QoE pause mechanism is</w:t>
      </w:r>
      <w:r w:rsidR="00C4459E">
        <w:t xml:space="preserve"> rather an optimization. </w:t>
      </w:r>
      <w:r w:rsidR="00F97CB4" w:rsidRPr="00F97CB4">
        <w:t>On the other hand, the problem may be not with the average throughput, but rather a peak throughput required at the time of sending large QoE reports. Furthermore, there can be multiple applications running at the UE and generating QoE reports simultaneously, leading to further increase of traffic caused by QoE.</w:t>
      </w:r>
    </w:p>
    <w:p w14:paraId="176CEC3C" w14:textId="37280884" w:rsidR="00FB4229" w:rsidRDefault="00FB4229" w:rsidP="00F97CB4">
      <w:r>
        <w:t>Based on the considerations above, the following is observed:</w:t>
      </w:r>
    </w:p>
    <w:p w14:paraId="38C8D6E4" w14:textId="34E2C261" w:rsidR="00FB4229" w:rsidRDefault="00FB4229" w:rsidP="00FB4229">
      <w:pPr>
        <w:rPr>
          <w:b/>
        </w:rPr>
      </w:pPr>
      <w:r>
        <w:rPr>
          <w:b/>
        </w:rPr>
        <w:t>Observation 3: O</w:t>
      </w:r>
      <w:r w:rsidRPr="00FB4229">
        <w:rPr>
          <w:b/>
        </w:rPr>
        <w:t xml:space="preserve">verload situations </w:t>
      </w:r>
      <w:r>
        <w:rPr>
          <w:b/>
        </w:rPr>
        <w:t xml:space="preserve">longitude </w:t>
      </w:r>
      <w:r w:rsidR="00D219A3">
        <w:rPr>
          <w:b/>
        </w:rPr>
        <w:t xml:space="preserve">is hard to predict, but overloads </w:t>
      </w:r>
      <w:r w:rsidRPr="00FB4229">
        <w:rPr>
          <w:b/>
        </w:rPr>
        <w:t>lasting more than 30 minutes are definitely feasible. Moreover, they may often happen in situations where QoE collection is especially useful, e.g. during mass events such as concerts, football matches, conferences etc.</w:t>
      </w:r>
    </w:p>
    <w:p w14:paraId="4014FE69" w14:textId="3B41335F" w:rsidR="00D219A3" w:rsidRPr="00D219A3" w:rsidRDefault="00D219A3" w:rsidP="00D219A3">
      <w:pPr>
        <w:rPr>
          <w:b/>
        </w:rPr>
      </w:pPr>
      <w:r>
        <w:rPr>
          <w:b/>
        </w:rPr>
        <w:t xml:space="preserve">Observation 4: </w:t>
      </w:r>
      <w:r w:rsidRPr="00D219A3">
        <w:rPr>
          <w:b/>
        </w:rPr>
        <w:t>There are already several mechanisms that can be used to prevent an overload to be caused by the surge of QoE reports upon QoE resume, e.g.:</w:t>
      </w:r>
    </w:p>
    <w:p w14:paraId="0070CCDA" w14:textId="4318C6A2" w:rsidR="00D219A3" w:rsidRPr="00D219A3" w:rsidRDefault="00D219A3" w:rsidP="00D219A3">
      <w:pPr>
        <w:pStyle w:val="ListParagraph"/>
        <w:numPr>
          <w:ilvl w:val="0"/>
          <w:numId w:val="30"/>
        </w:numPr>
        <w:rPr>
          <w:b/>
        </w:rPr>
      </w:pPr>
      <w:r w:rsidRPr="00D219A3">
        <w:rPr>
          <w:b/>
        </w:rPr>
        <w:t>QoE reports are sent over SRB4 which can be set to priority lower than any user data and will not impact user experience and data QoS in that situations.</w:t>
      </w:r>
    </w:p>
    <w:p w14:paraId="026F7E59" w14:textId="42D51126" w:rsidR="00D219A3" w:rsidRPr="00D219A3" w:rsidRDefault="00D219A3" w:rsidP="00D219A3">
      <w:pPr>
        <w:pStyle w:val="ListParagraph"/>
        <w:numPr>
          <w:ilvl w:val="0"/>
          <w:numId w:val="30"/>
        </w:numPr>
        <w:rPr>
          <w:b/>
        </w:rPr>
      </w:pPr>
      <w:r w:rsidRPr="00D219A3">
        <w:rPr>
          <w:b/>
        </w:rPr>
        <w:t>QoE pause can be sent by the network gradually to different UEs, i.e. it does not have to be sent to all UEs at the same time.</w:t>
      </w:r>
    </w:p>
    <w:p w14:paraId="7A47DCC6" w14:textId="53603D29" w:rsidR="00D219A3" w:rsidRDefault="00D219A3" w:rsidP="00D219A3">
      <w:pPr>
        <w:pStyle w:val="ListParagraph"/>
        <w:numPr>
          <w:ilvl w:val="0"/>
          <w:numId w:val="30"/>
        </w:numPr>
        <w:rPr>
          <w:b/>
        </w:rPr>
      </w:pPr>
      <w:r w:rsidRPr="00D219A3">
        <w:rPr>
          <w:b/>
        </w:rPr>
        <w:t>If needed, QoE pause can be also sent per QoE configuration of the UE, so that QoE reports can be resumed gradually per service and not for all services of the UE at the same time.</w:t>
      </w:r>
    </w:p>
    <w:p w14:paraId="4F5C86DF" w14:textId="5A0750B3" w:rsidR="00D219A3" w:rsidRPr="00D219A3" w:rsidRDefault="00D219A3" w:rsidP="00D219A3">
      <w:pPr>
        <w:rPr>
          <w:b/>
        </w:rPr>
      </w:pPr>
      <w:r>
        <w:rPr>
          <w:b/>
        </w:rPr>
        <w:t>Observation 5: C</w:t>
      </w:r>
      <w:r w:rsidRPr="00D219A3">
        <w:rPr>
          <w:b/>
        </w:rPr>
        <w:t>onsidering the average throughput generated by QoE, the already available mecha</w:t>
      </w:r>
      <w:r w:rsidR="004F1D3A">
        <w:rPr>
          <w:b/>
        </w:rPr>
        <w:t>nisms</w:t>
      </w:r>
      <w:r>
        <w:rPr>
          <w:b/>
        </w:rPr>
        <w:t xml:space="preserve"> can</w:t>
      </w:r>
      <w:r w:rsidRPr="00D219A3">
        <w:rPr>
          <w:b/>
        </w:rPr>
        <w:t xml:space="preserve"> be sufficient and QoE pause mechanism </w:t>
      </w:r>
      <w:r>
        <w:rPr>
          <w:b/>
        </w:rPr>
        <w:t xml:space="preserve">is </w:t>
      </w:r>
      <w:r w:rsidRPr="00D219A3">
        <w:rPr>
          <w:b/>
        </w:rPr>
        <w:t xml:space="preserve">an optimization. On the other hand, the problem may be not with the average throughput, but rather </w:t>
      </w:r>
      <w:r>
        <w:rPr>
          <w:b/>
        </w:rPr>
        <w:t xml:space="preserve">with </w:t>
      </w:r>
      <w:r w:rsidRPr="00D219A3">
        <w:rPr>
          <w:b/>
        </w:rPr>
        <w:t xml:space="preserve">a peak throughput required at the time of sending large QoE reports. </w:t>
      </w:r>
      <w:r w:rsidR="002B1C4E" w:rsidRPr="002B1C4E">
        <w:rPr>
          <w:b/>
        </w:rPr>
        <w:t>Furthermore, there can be multiple applications running at the UE and generating QoE reports simultaneously, leading to further increase of traffic caused by QoE.</w:t>
      </w:r>
    </w:p>
    <w:p w14:paraId="0C176FBA" w14:textId="78FEE275" w:rsidR="006203CA" w:rsidRDefault="006203CA" w:rsidP="00FB4229">
      <w:r>
        <w:t>The reply LS based on the consideration and observations above is provided in an Annex at the end of this contribution.</w:t>
      </w:r>
    </w:p>
    <w:p w14:paraId="1F1E5594" w14:textId="62A82216" w:rsidR="004F1D3A" w:rsidRDefault="00B25A28" w:rsidP="00FB4229">
      <w:r>
        <w:t xml:space="preserve">It should be also noted that </w:t>
      </w:r>
      <w:r w:rsidR="004E5716">
        <w:t>RAN2 LS to SA4 triggered another question from SA4 which was sent to SA5 in [3]</w:t>
      </w:r>
      <w:r w:rsidR="00800FE7">
        <w:t>. SA4 indicates a discrepancy in SA5 specifications:</w:t>
      </w:r>
    </w:p>
    <w:tbl>
      <w:tblPr>
        <w:tblStyle w:val="TableGrid"/>
        <w:tblW w:w="0" w:type="auto"/>
        <w:tblLook w:val="04A0" w:firstRow="1" w:lastRow="0" w:firstColumn="1" w:lastColumn="0" w:noHBand="0" w:noVBand="1"/>
      </w:tblPr>
      <w:tblGrid>
        <w:gridCol w:w="9631"/>
      </w:tblGrid>
      <w:tr w:rsidR="00800FE7" w14:paraId="462F62F9" w14:textId="77777777" w:rsidTr="00800FE7">
        <w:tc>
          <w:tcPr>
            <w:tcW w:w="9631" w:type="dxa"/>
          </w:tcPr>
          <w:p w14:paraId="20FA8790" w14:textId="22F4C51F" w:rsidR="00800FE7" w:rsidRDefault="00800FE7" w:rsidP="00FB4229">
            <w:r>
              <w:rPr>
                <w:rFonts w:ascii="Arial" w:hAnsi="Arial" w:cs="Arial"/>
                <w:bCs/>
              </w:rPr>
              <w:t>Specifically, TS 28.404 indicates that the UE must continue ongoing recording and storage of QoE data measurements during the entirety of the temporary stop. On the other hand, TS 28.405 indicates that the UE should halt further recording upon the application layer measurements (e.g., QoE measurements) having filled the report container.</w:t>
            </w:r>
          </w:p>
        </w:tc>
      </w:tr>
    </w:tbl>
    <w:p w14:paraId="38A011CB" w14:textId="77777777" w:rsidR="00800FE7" w:rsidRDefault="00800FE7" w:rsidP="00FB4229"/>
    <w:p w14:paraId="3D3BE351" w14:textId="64650852" w:rsidR="00800FE7" w:rsidRDefault="00800FE7" w:rsidP="00FB4229">
      <w:r>
        <w:t>It is then unclear whether upon having received the pause indication, the UE keeps on recording measurements throughout the duration of the session or only until its current report container is filled. This in turn has an impact on the storage capacity that may be required for QoE pause.</w:t>
      </w:r>
    </w:p>
    <w:p w14:paraId="4024F202" w14:textId="476BB3DD" w:rsidR="00800FE7" w:rsidRDefault="00800FE7" w:rsidP="00FB4229">
      <w:pPr>
        <w:rPr>
          <w:b/>
        </w:rPr>
      </w:pPr>
      <w:r>
        <w:rPr>
          <w:b/>
        </w:rPr>
        <w:t>Observation 6: The</w:t>
      </w:r>
      <w:r w:rsidR="006F67D5">
        <w:rPr>
          <w:b/>
        </w:rPr>
        <w:t>re is an ambiguity in SA5 specifications with respect to the</w:t>
      </w:r>
      <w:r>
        <w:rPr>
          <w:b/>
        </w:rPr>
        <w:t xml:space="preserve"> intended application layer behaviour </w:t>
      </w:r>
      <w:r w:rsidR="006F67D5">
        <w:rPr>
          <w:b/>
        </w:rPr>
        <w:t xml:space="preserve">during QoE pause which has an </w:t>
      </w:r>
      <w:r w:rsidR="006F67D5" w:rsidRPr="006F67D5">
        <w:rPr>
          <w:b/>
        </w:rPr>
        <w:t>impact on the storage capacity that may be required for QoE pause</w:t>
      </w:r>
      <w:r w:rsidR="006F67D5">
        <w:rPr>
          <w:b/>
        </w:rPr>
        <w:t xml:space="preserve">. </w:t>
      </w:r>
    </w:p>
    <w:p w14:paraId="46C2ED0C" w14:textId="0019953F" w:rsidR="009762F4" w:rsidRDefault="00C11CCB" w:rsidP="009762F4">
      <w:pPr>
        <w:pStyle w:val="Heading2"/>
      </w:pPr>
      <w:r>
        <w:t>2.2</w:t>
      </w:r>
      <w:r w:rsidR="009762F4">
        <w:tab/>
      </w:r>
      <w:r w:rsidR="004F1D3A">
        <w:t>Reply from SA5</w:t>
      </w:r>
    </w:p>
    <w:p w14:paraId="71455AF6" w14:textId="5C4FA85E" w:rsidR="000A7AFE" w:rsidRDefault="00F75019" w:rsidP="004E5716">
      <w:r>
        <w:t>SA5 provides their reply in [4]</w:t>
      </w:r>
      <w:r w:rsidR="00B66200">
        <w:t>, where they indicate that option 3 (i.e. t</w:t>
      </w:r>
      <w:r w:rsidR="00B66200" w:rsidRPr="00B66200">
        <w:t xml:space="preserve">he QoE container received from application </w:t>
      </w:r>
      <w:r w:rsidR="00B66200">
        <w:t xml:space="preserve">layer is discarded during pause) </w:t>
      </w:r>
      <w:r w:rsidR="00116036">
        <w:t>should be eliminated as the QoE reports should not be discarded during QoE pause</w:t>
      </w:r>
      <w:r w:rsidR="00420C12">
        <w:t xml:space="preserve"> as operators would lose valuable data otherwise</w:t>
      </w:r>
      <w:r w:rsidR="00116036">
        <w:t xml:space="preserve">. </w:t>
      </w:r>
      <w:r w:rsidR="00713D1D">
        <w:t>When it comes to options 1 and 2, SA5 leaves the decision to RAN2 and SA4, but notes some benefits of option 1 such as larger memory in application layer.</w:t>
      </w:r>
    </w:p>
    <w:p w14:paraId="0C239A45" w14:textId="753FBC81" w:rsidR="00EC619D" w:rsidRDefault="00713D1D" w:rsidP="005D48F1">
      <w:pPr>
        <w:rPr>
          <w:b/>
        </w:rPr>
      </w:pPr>
      <w:r>
        <w:rPr>
          <w:b/>
        </w:rPr>
        <w:t xml:space="preserve">Observation 7: </w:t>
      </w:r>
      <w:r w:rsidR="00AA0933">
        <w:rPr>
          <w:b/>
        </w:rPr>
        <w:t>SA5 suggests to eliminate option 3 and leaves the decision of selecting between option 1 and 2 up to RAN2 and SA4, while noting the benefit of larger memory size availability in option 1.</w:t>
      </w:r>
    </w:p>
    <w:p w14:paraId="6E4A8258" w14:textId="597A9DE2" w:rsidR="002C6AE2" w:rsidRDefault="002C6AE2" w:rsidP="002C6AE2">
      <w:pPr>
        <w:pStyle w:val="Heading2"/>
      </w:pPr>
      <w:r>
        <w:t>2.3</w:t>
      </w:r>
      <w:r>
        <w:tab/>
        <w:t>Further steps for QoE pause in RAN2</w:t>
      </w:r>
    </w:p>
    <w:p w14:paraId="762E6E4D" w14:textId="5C56113E" w:rsidR="002C6AE2" w:rsidRDefault="00960363" w:rsidP="005D48F1">
      <w:r>
        <w:t>So far only SA5 provided a clear answer to RAN2 LS where they indicated slight preference toward option 1, i.e. QoE storing at application layer. T</w:t>
      </w:r>
      <w:r w:rsidR="005200D9">
        <w:t xml:space="preserve">here is still a pending reply from SA3 to RAN2 </w:t>
      </w:r>
      <w:r>
        <w:t>LS which</w:t>
      </w:r>
      <w:r w:rsidR="005200D9">
        <w:t xml:space="preserve"> can probably be expected only during RAN2#117-e meeting in January 2022. </w:t>
      </w:r>
      <w:r w:rsidR="002D3348">
        <w:t>Als</w:t>
      </w:r>
      <w:r>
        <w:t>o, the feedback from SA4 is</w:t>
      </w:r>
      <w:r w:rsidR="002D3348">
        <w:t xml:space="preserve"> dependent on further clarifications from RAN2</w:t>
      </w:r>
      <w:r>
        <w:t xml:space="preserve"> </w:t>
      </w:r>
      <w:r w:rsidR="00A472BC">
        <w:t>and SA5 for the questions asked in [2]. On top of this,</w:t>
      </w:r>
      <w:r w:rsidR="00036528">
        <w:t xml:space="preserve"> the discrepancy in SA5 specifications, as outlined in [3], has to be clarified for RAN2 to be able to make an informed decision</w:t>
      </w:r>
      <w:r w:rsidR="002D3348">
        <w:t xml:space="preserve">. Therefore, </w:t>
      </w:r>
      <w:r w:rsidR="00036528">
        <w:t>it seems there is nothing RAN2 can do except providing the replies to SA4 question at the moment.</w:t>
      </w:r>
      <w:r w:rsidR="002D3348">
        <w:t xml:space="preserve"> </w:t>
      </w:r>
      <w:r w:rsidR="00036528">
        <w:t>While waiting for additional feedback</w:t>
      </w:r>
      <w:r w:rsidR="002D3348">
        <w:t xml:space="preserve">, RAN2 should further consider the usefulness and benefit of this mechanism in general, taking into consideration </w:t>
      </w:r>
      <w:r w:rsidR="00C2074F">
        <w:t xml:space="preserve">that, as indicated by SA4, </w:t>
      </w:r>
      <w:r w:rsidR="00C2074F" w:rsidRPr="00C2074F">
        <w:t xml:space="preserve">the average QoE load per application </w:t>
      </w:r>
      <w:r w:rsidR="00C2074F">
        <w:t xml:space="preserve">is very low, while RAN already has means to deal with overload situations if really needed, i.e. setting SRB4 to low priority or release all or some of QoE configurations. </w:t>
      </w:r>
    </w:p>
    <w:p w14:paraId="2F5EF3F6" w14:textId="0AAEC768" w:rsidR="00BC5B10" w:rsidRPr="00BC5B10" w:rsidRDefault="00BC5B10" w:rsidP="005D48F1">
      <w:pPr>
        <w:rPr>
          <w:b/>
        </w:rPr>
      </w:pPr>
      <w:r>
        <w:rPr>
          <w:b/>
        </w:rPr>
        <w:t xml:space="preserve">Proposal </w:t>
      </w:r>
      <w:r w:rsidR="0015469E">
        <w:rPr>
          <w:b/>
        </w:rPr>
        <w:t>1: Considering the current feedback from SA4, espec</w:t>
      </w:r>
      <w:r w:rsidR="00DD3381">
        <w:rPr>
          <w:b/>
        </w:rPr>
        <w:t>ially indicating that the average</w:t>
      </w:r>
      <w:r w:rsidR="0015469E">
        <w:rPr>
          <w:b/>
        </w:rPr>
        <w:t xml:space="preserve"> throughput generated by QoE is very low, RAN2 should reconsider whether QoE pause/resume mechanism is really </w:t>
      </w:r>
      <w:r w:rsidR="00960363">
        <w:rPr>
          <w:b/>
        </w:rPr>
        <w:t>urgent/</w:t>
      </w:r>
      <w:r w:rsidR="0015469E">
        <w:rPr>
          <w:b/>
        </w:rPr>
        <w:t xml:space="preserve">needed. </w:t>
      </w:r>
    </w:p>
    <w:p w14:paraId="7320E936" w14:textId="2757DE2E" w:rsidR="00E23E4E" w:rsidRDefault="00C11CCB" w:rsidP="00E23E4E">
      <w:pPr>
        <w:pStyle w:val="Heading2"/>
      </w:pPr>
      <w:r>
        <w:t>2.</w:t>
      </w:r>
      <w:r w:rsidR="002C6AE2">
        <w:t>4</w:t>
      </w:r>
      <w:r w:rsidR="00E23E4E">
        <w:tab/>
      </w:r>
      <w:r w:rsidR="0026764B" w:rsidRPr="0026764B">
        <w:tab/>
      </w:r>
      <w:r w:rsidR="00E5215F">
        <w:t>Other considerations related to pause/resume</w:t>
      </w:r>
    </w:p>
    <w:p w14:paraId="6C96734F" w14:textId="35F9E185" w:rsidR="0044497C" w:rsidRDefault="00E5215F" w:rsidP="004E5716">
      <w:pPr>
        <w:rPr>
          <w:b/>
        </w:rPr>
      </w:pPr>
      <w:r>
        <w:t xml:space="preserve">In an LS from RAN3 in [5], RAN3 includes the following </w:t>
      </w:r>
      <w:r w:rsidR="0067698A">
        <w:t xml:space="preserve">agreement and </w:t>
      </w:r>
      <w:r>
        <w:t>request:</w:t>
      </w:r>
      <w:r w:rsidR="004E5716">
        <w:t xml:space="preserve"> </w:t>
      </w:r>
      <w:r w:rsidR="00924BDD">
        <w:rPr>
          <w:b/>
        </w:rPr>
        <w:t xml:space="preserve"> </w:t>
      </w:r>
    </w:p>
    <w:tbl>
      <w:tblPr>
        <w:tblStyle w:val="TableGrid"/>
        <w:tblW w:w="0" w:type="auto"/>
        <w:tblLook w:val="04A0" w:firstRow="1" w:lastRow="0" w:firstColumn="1" w:lastColumn="0" w:noHBand="0" w:noVBand="1"/>
      </w:tblPr>
      <w:tblGrid>
        <w:gridCol w:w="9631"/>
      </w:tblGrid>
      <w:tr w:rsidR="0067698A" w14:paraId="144E9389" w14:textId="77777777" w:rsidTr="0067698A">
        <w:tc>
          <w:tcPr>
            <w:tcW w:w="9631" w:type="dxa"/>
          </w:tcPr>
          <w:p w14:paraId="1194CB79" w14:textId="09A11458" w:rsidR="0067698A" w:rsidRDefault="0067698A" w:rsidP="004E5716">
            <w:pPr>
              <w:rPr>
                <w:b/>
              </w:rPr>
            </w:pPr>
            <w:r>
              <w:rPr>
                <w:rFonts w:ascii="Arial" w:hAnsi="Arial" w:cs="Arial"/>
                <w:bCs/>
              </w:rPr>
              <w:t>2</w:t>
            </w:r>
            <w:r w:rsidRPr="00432E10">
              <w:rPr>
                <w:rFonts w:ascii="Arial" w:hAnsi="Arial" w:cs="Arial"/>
                <w:bCs/>
              </w:rPr>
              <w:t>) RAN3 considered a mobility scenario where the QoE reporting is paused at UE by the source gNB and agreed that the pause status information should be transferred to target gNB during handover preparation. RAN3 thereby requests RAN2 to consider including pause status information in an appropriate inter-node RRC message.</w:t>
            </w:r>
          </w:p>
        </w:tc>
      </w:tr>
    </w:tbl>
    <w:p w14:paraId="4E4D8647" w14:textId="77777777" w:rsidR="0067698A" w:rsidRDefault="0067698A" w:rsidP="004E5716">
      <w:pPr>
        <w:rPr>
          <w:b/>
        </w:rPr>
      </w:pPr>
    </w:p>
    <w:p w14:paraId="03961757" w14:textId="2AFC3910" w:rsidR="0067698A" w:rsidRDefault="0067698A" w:rsidP="004E5716">
      <w:r w:rsidRPr="0067698A">
        <w:t>HandoverPreparationInformation</w:t>
      </w:r>
      <w:r w:rsidRPr="0067698A">
        <w:rPr>
          <w:i/>
        </w:rPr>
        <w:t xml:space="preserve"> </w:t>
      </w:r>
      <w:r>
        <w:t xml:space="preserve">message already contains UE’s current RRC configuration within sourceConfig field. RAN2 has already agreed during SI phase that QoE pause/resume indications are sent via RRC message. The most straightforward way is to simply include them in the RRC configuration of QoE and it would then automatically be available to the target node during handover </w:t>
      </w:r>
      <w:r w:rsidR="00167AE0" w:rsidRPr="00167AE0">
        <w:t xml:space="preserve">or UE context retrieval </w:t>
      </w:r>
      <w:r>
        <w:t>via HandoverPreparationInformation message.</w:t>
      </w:r>
    </w:p>
    <w:p w14:paraId="67F000A8" w14:textId="6842658D" w:rsidR="0067698A" w:rsidRDefault="00305A49" w:rsidP="004E5716">
      <w:pPr>
        <w:rPr>
          <w:b/>
        </w:rPr>
      </w:pPr>
      <w:r>
        <w:rPr>
          <w:b/>
        </w:rPr>
        <w:t>Proposal 2</w:t>
      </w:r>
      <w:r w:rsidR="0067698A">
        <w:rPr>
          <w:b/>
        </w:rPr>
        <w:t xml:space="preserve">: QoE pause/resume indication is included in the RRC configuration </w:t>
      </w:r>
      <w:r w:rsidR="000F186B">
        <w:rPr>
          <w:b/>
        </w:rPr>
        <w:t xml:space="preserve">of QoE (which means it </w:t>
      </w:r>
      <w:r w:rsidR="0067698A">
        <w:rPr>
          <w:b/>
        </w:rPr>
        <w:t xml:space="preserve">is </w:t>
      </w:r>
      <w:r w:rsidR="000F186B">
        <w:rPr>
          <w:b/>
        </w:rPr>
        <w:t>provided to the target node during handover</w:t>
      </w:r>
      <w:r w:rsidR="00167AE0">
        <w:rPr>
          <w:b/>
        </w:rPr>
        <w:t xml:space="preserve"> or UE context retrieval</w:t>
      </w:r>
      <w:r w:rsidR="000F186B">
        <w:rPr>
          <w:b/>
        </w:rPr>
        <w:t xml:space="preserve"> via </w:t>
      </w:r>
      <w:r w:rsidR="000F186B" w:rsidRPr="000F186B">
        <w:rPr>
          <w:b/>
        </w:rPr>
        <w:t>Handove</w:t>
      </w:r>
      <w:r w:rsidR="000F186B">
        <w:rPr>
          <w:b/>
        </w:rPr>
        <w:t>rPreparationInformation message).</w:t>
      </w:r>
    </w:p>
    <w:p w14:paraId="702AE5F0" w14:textId="5B3BC9C2" w:rsidR="00714270" w:rsidRDefault="00714270" w:rsidP="004E5716">
      <w:r>
        <w:t xml:space="preserve">Another question that RAN2 still needs to answer is whether this indication is per QoE configuration or common for all QoE configurations. In our opinion, there is a clear benefit of having a possibility to send pause/resume indications separately for each QoE configuration, i.e. thanks to this the network has a possibility to resume QoE measurements gradually after the overload situation, avoiding a situation where there is a sudden surge of QoE reports from the UE. At the same time, there is no additional complexity at all as compared to having a single indication for all QoE configurations. </w:t>
      </w:r>
    </w:p>
    <w:p w14:paraId="3FAC9779" w14:textId="5B36FD85" w:rsidR="00714270" w:rsidRDefault="00714270" w:rsidP="004E5716">
      <w:pPr>
        <w:rPr>
          <w:b/>
        </w:rPr>
      </w:pPr>
      <w:r>
        <w:rPr>
          <w:b/>
        </w:rPr>
        <w:t xml:space="preserve">Observation 8: Per QoE configuration pause/resume indication gives a </w:t>
      </w:r>
      <w:r w:rsidRPr="00714270">
        <w:rPr>
          <w:b/>
        </w:rPr>
        <w:t>network a possibility to resume QoE measurements gradually after the overload situation, avoiding a situation where there is a sudden surge of QoE reports from the UE. At the same time, there is no additional complexity at all as compared to having a single indication for all QoE configurations.</w:t>
      </w:r>
    </w:p>
    <w:p w14:paraId="67A8B101" w14:textId="043F50FB" w:rsidR="00714270" w:rsidRDefault="00714270" w:rsidP="004E5716">
      <w:r w:rsidRPr="00714270">
        <w:t>Based on this, we propose to agree the following:</w:t>
      </w:r>
    </w:p>
    <w:p w14:paraId="0C12599F" w14:textId="3F331E46" w:rsidR="00714270" w:rsidRPr="00714270" w:rsidRDefault="00305A49" w:rsidP="004E5716">
      <w:pPr>
        <w:rPr>
          <w:b/>
        </w:rPr>
      </w:pPr>
      <w:r>
        <w:rPr>
          <w:b/>
        </w:rPr>
        <w:t>Proposal 3</w:t>
      </w:r>
      <w:r w:rsidR="00714270">
        <w:rPr>
          <w:b/>
        </w:rPr>
        <w:t>: QoE pause/resume indication can be sent by the network with per QoE configuration granularity.</w:t>
      </w:r>
    </w:p>
    <w:p w14:paraId="5FF2457F" w14:textId="64E0F41A" w:rsidR="00A209D6" w:rsidRPr="00184A25" w:rsidRDefault="000B6676" w:rsidP="00A209D6">
      <w:pPr>
        <w:pStyle w:val="Heading1"/>
      </w:pPr>
      <w:r>
        <w:t>3</w:t>
      </w:r>
      <w:r w:rsidR="00A209D6" w:rsidRPr="00184A25">
        <w:tab/>
      </w:r>
      <w:r w:rsidR="003E2413" w:rsidRPr="00184A25">
        <w:t>Conclusions</w:t>
      </w:r>
    </w:p>
    <w:p w14:paraId="2C6EAE35" w14:textId="4D7D9F69" w:rsidR="006858CD" w:rsidRDefault="008D76B4" w:rsidP="004E5716">
      <w:r>
        <w:t>The following observations are made within the document:</w:t>
      </w:r>
    </w:p>
    <w:p w14:paraId="3315E4F9" w14:textId="4745F6BD" w:rsidR="008D76B4" w:rsidRDefault="008D76B4" w:rsidP="008D76B4">
      <w:pPr>
        <w:rPr>
          <w:b/>
        </w:rPr>
      </w:pPr>
      <w:r>
        <w:rPr>
          <w:b/>
        </w:rPr>
        <w:t>Observation 1: Based on SA4 reply, application layer buffering of QoE data during QoE pause is feasible and offers high capacity of storage memory.</w:t>
      </w:r>
    </w:p>
    <w:p w14:paraId="69FDF9CC" w14:textId="77777777" w:rsidR="008D76B4" w:rsidRDefault="008D76B4" w:rsidP="008D76B4">
      <w:pPr>
        <w:rPr>
          <w:b/>
        </w:rPr>
      </w:pPr>
      <w:r>
        <w:rPr>
          <w:b/>
        </w:rPr>
        <w:t>Observation 2: SA4 indicates that in case an application is terminated during pause, then it may not be possible to send the reports after resume any more. SA4 can address this issue in future release.</w:t>
      </w:r>
    </w:p>
    <w:p w14:paraId="4F65030A" w14:textId="77777777" w:rsidR="008D76B4" w:rsidRDefault="008D76B4" w:rsidP="008D76B4">
      <w:pPr>
        <w:rPr>
          <w:b/>
        </w:rPr>
      </w:pPr>
      <w:r>
        <w:rPr>
          <w:b/>
        </w:rPr>
        <w:t>Observation 3: O</w:t>
      </w:r>
      <w:r w:rsidRPr="00FB4229">
        <w:rPr>
          <w:b/>
        </w:rPr>
        <w:t xml:space="preserve">verload situations </w:t>
      </w:r>
      <w:r>
        <w:rPr>
          <w:b/>
        </w:rPr>
        <w:t xml:space="preserve">longitude is hard to predict, but overloads </w:t>
      </w:r>
      <w:r w:rsidRPr="00FB4229">
        <w:rPr>
          <w:b/>
        </w:rPr>
        <w:t>lasting more than 30 minutes are definitely feasible. Moreover, they may often happen in situations where QoE collection is especially useful, e.g. during mass events such as concerts, football matches, conferences etc.</w:t>
      </w:r>
    </w:p>
    <w:p w14:paraId="7132811A" w14:textId="77777777" w:rsidR="008D76B4" w:rsidRPr="00D219A3" w:rsidRDefault="008D76B4" w:rsidP="008D76B4">
      <w:pPr>
        <w:rPr>
          <w:b/>
        </w:rPr>
      </w:pPr>
      <w:r>
        <w:rPr>
          <w:b/>
        </w:rPr>
        <w:t xml:space="preserve">Observation 4: </w:t>
      </w:r>
      <w:r w:rsidRPr="00D219A3">
        <w:rPr>
          <w:b/>
        </w:rPr>
        <w:t>There are already several mechanisms that can be used to prevent an overload to be caused by the surge of QoE reports upon QoE resume, e.g.:</w:t>
      </w:r>
    </w:p>
    <w:p w14:paraId="398FC6EB" w14:textId="77777777" w:rsidR="008D76B4" w:rsidRPr="00D219A3" w:rsidRDefault="008D76B4" w:rsidP="008D76B4">
      <w:pPr>
        <w:pStyle w:val="ListParagraph"/>
        <w:numPr>
          <w:ilvl w:val="0"/>
          <w:numId w:val="30"/>
        </w:numPr>
        <w:rPr>
          <w:b/>
        </w:rPr>
      </w:pPr>
      <w:r w:rsidRPr="00D219A3">
        <w:rPr>
          <w:b/>
        </w:rPr>
        <w:t>QoE reports are sent over SRB4 which can be set to priority lower than any user data and will not impact user experience and data QoS in that situations.</w:t>
      </w:r>
    </w:p>
    <w:p w14:paraId="5BCF049B" w14:textId="77777777" w:rsidR="008D76B4" w:rsidRPr="00D219A3" w:rsidRDefault="008D76B4" w:rsidP="008D76B4">
      <w:pPr>
        <w:pStyle w:val="ListParagraph"/>
        <w:numPr>
          <w:ilvl w:val="0"/>
          <w:numId w:val="30"/>
        </w:numPr>
        <w:rPr>
          <w:b/>
        </w:rPr>
      </w:pPr>
      <w:r w:rsidRPr="00D219A3">
        <w:rPr>
          <w:b/>
        </w:rPr>
        <w:t>QoE pause can be sent by the network gradually to different UEs, i.e. it does not have to be sent to all UEs at the same time.</w:t>
      </w:r>
    </w:p>
    <w:p w14:paraId="2FF082FB" w14:textId="77777777" w:rsidR="008D76B4" w:rsidRDefault="008D76B4" w:rsidP="008D76B4">
      <w:pPr>
        <w:pStyle w:val="ListParagraph"/>
        <w:numPr>
          <w:ilvl w:val="0"/>
          <w:numId w:val="30"/>
        </w:numPr>
        <w:rPr>
          <w:b/>
        </w:rPr>
      </w:pPr>
      <w:r w:rsidRPr="00D219A3">
        <w:rPr>
          <w:b/>
        </w:rPr>
        <w:t>If needed, QoE pause can be also sent per QoE configuration of the UE, so that QoE reports can be resumed gradually per service and not for all services of the UE at the same time.</w:t>
      </w:r>
    </w:p>
    <w:p w14:paraId="38DD9467" w14:textId="74E60645" w:rsidR="008D76B4" w:rsidRPr="00D219A3" w:rsidRDefault="008D76B4" w:rsidP="008D76B4">
      <w:pPr>
        <w:rPr>
          <w:b/>
        </w:rPr>
      </w:pPr>
      <w:r>
        <w:rPr>
          <w:b/>
        </w:rPr>
        <w:t>Observation 5: C</w:t>
      </w:r>
      <w:r w:rsidRPr="00D219A3">
        <w:rPr>
          <w:b/>
        </w:rPr>
        <w:t>onsidering the average throughput generated by QoE, the already available mecha</w:t>
      </w:r>
      <w:r>
        <w:rPr>
          <w:b/>
        </w:rPr>
        <w:t>nisms can</w:t>
      </w:r>
      <w:r w:rsidRPr="00D219A3">
        <w:rPr>
          <w:b/>
        </w:rPr>
        <w:t xml:space="preserve"> be sufficient and QoE pause mechanism </w:t>
      </w:r>
      <w:r>
        <w:rPr>
          <w:b/>
        </w:rPr>
        <w:t xml:space="preserve">is </w:t>
      </w:r>
      <w:r w:rsidRPr="00D219A3">
        <w:rPr>
          <w:b/>
        </w:rPr>
        <w:t xml:space="preserve">an optimization. On the other hand, the problem may be not with the average throughput, but rather </w:t>
      </w:r>
      <w:r>
        <w:rPr>
          <w:b/>
        </w:rPr>
        <w:t xml:space="preserve">with </w:t>
      </w:r>
      <w:r w:rsidRPr="00D219A3">
        <w:rPr>
          <w:b/>
        </w:rPr>
        <w:t xml:space="preserve">a peak throughput required at the time of sending large QoE reports. </w:t>
      </w:r>
      <w:r w:rsidR="002B1C4E" w:rsidRPr="002B1C4E">
        <w:rPr>
          <w:b/>
        </w:rPr>
        <w:t>Furthermore, there can be multiple applications running at the UE and generating QoE reports simultaneously, leading to further increase of traffic caused by QoE.</w:t>
      </w:r>
    </w:p>
    <w:p w14:paraId="2792F641" w14:textId="77777777" w:rsidR="008D76B4" w:rsidRDefault="008D76B4" w:rsidP="008D76B4">
      <w:pPr>
        <w:rPr>
          <w:b/>
        </w:rPr>
      </w:pPr>
      <w:r>
        <w:rPr>
          <w:b/>
        </w:rPr>
        <w:t xml:space="preserve">Observation 6: There is an ambiguity in SA5 specifications with respect to the intended application layer behaviour during QoE pause which has an </w:t>
      </w:r>
      <w:r w:rsidRPr="006F67D5">
        <w:rPr>
          <w:b/>
        </w:rPr>
        <w:t>impact on the storage capacity that may be required for QoE pause</w:t>
      </w:r>
      <w:r>
        <w:rPr>
          <w:b/>
        </w:rPr>
        <w:t xml:space="preserve">. </w:t>
      </w:r>
    </w:p>
    <w:p w14:paraId="4BFDF65A" w14:textId="2453EE3A" w:rsidR="008D76B4" w:rsidRDefault="008D76B4" w:rsidP="008D76B4">
      <w:pPr>
        <w:rPr>
          <w:b/>
        </w:rPr>
      </w:pPr>
      <w:r>
        <w:rPr>
          <w:b/>
        </w:rPr>
        <w:t>Observation 7: SA5 suggests to eliminate option 3 and leaves the decision of selecting between option 1 and 2 up to RAN2 and SA4, while noting the benefit of larger memory size availability in option 1.</w:t>
      </w:r>
    </w:p>
    <w:p w14:paraId="42E6FEBD" w14:textId="77777777" w:rsidR="008D76B4" w:rsidRDefault="008D76B4" w:rsidP="008D76B4">
      <w:pPr>
        <w:rPr>
          <w:b/>
        </w:rPr>
      </w:pPr>
      <w:r>
        <w:rPr>
          <w:b/>
        </w:rPr>
        <w:t xml:space="preserve">Observation 8: Per QoE configuration pause/resume indication gives a </w:t>
      </w:r>
      <w:r w:rsidRPr="00714270">
        <w:rPr>
          <w:b/>
        </w:rPr>
        <w:t>network a possibility to resume QoE measurements gradually after the overload situation, avoiding a situation where there is a sudden surge of QoE reports from the UE. At the same time, there is no additional complexity at all as compared to having a single indication for all QoE configurations.</w:t>
      </w:r>
    </w:p>
    <w:p w14:paraId="3EBE446D" w14:textId="0B50F4A9" w:rsidR="008D76B4" w:rsidRDefault="008D76B4" w:rsidP="008D76B4">
      <w:r>
        <w:t>Based on these observation a reply LS to SA4 is provided in an Annex below and the following proposals are made:</w:t>
      </w:r>
    </w:p>
    <w:p w14:paraId="68E0B342" w14:textId="77777777" w:rsidR="008D76B4" w:rsidRPr="00BC5B10" w:rsidRDefault="008D76B4" w:rsidP="008D76B4">
      <w:pPr>
        <w:rPr>
          <w:b/>
        </w:rPr>
      </w:pPr>
      <w:r>
        <w:rPr>
          <w:b/>
        </w:rPr>
        <w:t xml:space="preserve">Proposal 1: Considering the current feedback from SA4, especially indicating that the average throughput generated by QoE is very low, RAN2 should reconsider whether QoE pause/resume mechanism is really urgent/needed. </w:t>
      </w:r>
    </w:p>
    <w:p w14:paraId="0F49DFA5" w14:textId="77777777" w:rsidR="008D76B4" w:rsidRDefault="008D76B4" w:rsidP="008D76B4">
      <w:pPr>
        <w:rPr>
          <w:b/>
        </w:rPr>
      </w:pPr>
      <w:r>
        <w:rPr>
          <w:b/>
        </w:rPr>
        <w:t xml:space="preserve">Proposal 2: QoE pause/resume indication is included in the RRC configuration of QoE (which means it is provided to the target node during handover or UE context retrieval via </w:t>
      </w:r>
      <w:r w:rsidRPr="000F186B">
        <w:rPr>
          <w:b/>
        </w:rPr>
        <w:t>Handove</w:t>
      </w:r>
      <w:r>
        <w:rPr>
          <w:b/>
        </w:rPr>
        <w:t>rPreparationInformation message).</w:t>
      </w:r>
    </w:p>
    <w:p w14:paraId="707576D4" w14:textId="77777777" w:rsidR="008D76B4" w:rsidRPr="00714270" w:rsidRDefault="008D76B4" w:rsidP="008D76B4">
      <w:pPr>
        <w:rPr>
          <w:b/>
        </w:rPr>
      </w:pPr>
      <w:r>
        <w:rPr>
          <w:b/>
        </w:rPr>
        <w:t>Proposal 3: QoE pause/resume indication can be sent by the network with per QoE configuration granularity.</w:t>
      </w:r>
    </w:p>
    <w:p w14:paraId="652EF750" w14:textId="6E443EEF" w:rsidR="00C77E20" w:rsidRPr="00D47281" w:rsidRDefault="00C77E20" w:rsidP="004E5716">
      <w:r>
        <w:t>A draft reply LS to SA4 is a</w:t>
      </w:r>
      <w:r w:rsidR="00890B5C">
        <w:t>lso provided in the Annex below.</w:t>
      </w:r>
    </w:p>
    <w:p w14:paraId="432B0A82" w14:textId="3472A3BA" w:rsidR="00A209D6" w:rsidRPr="00212C18" w:rsidRDefault="00C373B5" w:rsidP="003E2413">
      <w:pPr>
        <w:pStyle w:val="Heading1"/>
      </w:pPr>
      <w:r w:rsidRPr="00212C18">
        <w:t>References</w:t>
      </w:r>
    </w:p>
    <w:p w14:paraId="35F222F4" w14:textId="4B49497D" w:rsidR="00080512" w:rsidRDefault="00046F9B" w:rsidP="00046F9B">
      <w:pPr>
        <w:pStyle w:val="ListParagraph"/>
        <w:numPr>
          <w:ilvl w:val="0"/>
          <w:numId w:val="22"/>
        </w:numPr>
      </w:pPr>
      <w:r w:rsidRPr="00046F9B">
        <w:t>R2-2106775</w:t>
      </w:r>
      <w:r>
        <w:t xml:space="preserve">, </w:t>
      </w:r>
      <w:r w:rsidRPr="00046F9B">
        <w:t>LS on QoE report handling at QoE pause</w:t>
      </w:r>
      <w:r>
        <w:t>, Source: RAN2</w:t>
      </w:r>
    </w:p>
    <w:p w14:paraId="599418E2" w14:textId="371FD5AB" w:rsidR="00DE7334" w:rsidRDefault="00DE7334" w:rsidP="00DE7334">
      <w:pPr>
        <w:pStyle w:val="ListParagraph"/>
        <w:numPr>
          <w:ilvl w:val="0"/>
          <w:numId w:val="22"/>
        </w:numPr>
      </w:pPr>
      <w:r w:rsidRPr="00DE7334">
        <w:t>S4-211290</w:t>
      </w:r>
      <w:r>
        <w:t xml:space="preserve">, </w:t>
      </w:r>
      <w:r w:rsidRPr="00DE7334">
        <w:t>LS Reply on QoE report handling at QoE pause</w:t>
      </w:r>
      <w:r>
        <w:t>, Source: SA4</w:t>
      </w:r>
    </w:p>
    <w:p w14:paraId="0A5A7E42" w14:textId="39AE4AAA" w:rsidR="004E5716" w:rsidRDefault="004E5716" w:rsidP="001E0FB6">
      <w:pPr>
        <w:pStyle w:val="ListParagraph"/>
        <w:numPr>
          <w:ilvl w:val="0"/>
          <w:numId w:val="22"/>
        </w:numPr>
      </w:pPr>
      <w:r w:rsidRPr="004E5716">
        <w:t>S4-211234</w:t>
      </w:r>
      <w:r>
        <w:t xml:space="preserve">, </w:t>
      </w:r>
      <w:r w:rsidR="001E0FB6" w:rsidRPr="001E0FB6">
        <w:t>LS on TS 28.404/TS 28.405 Clarification</w:t>
      </w:r>
      <w:r w:rsidR="00D6531C">
        <w:t>, So</w:t>
      </w:r>
      <w:r w:rsidR="001E0FB6">
        <w:t>urce: SA4</w:t>
      </w:r>
    </w:p>
    <w:p w14:paraId="2E59375E" w14:textId="494894A3" w:rsidR="00F75019" w:rsidRDefault="00F75019" w:rsidP="00F75019">
      <w:pPr>
        <w:pStyle w:val="ListParagraph"/>
        <w:numPr>
          <w:ilvl w:val="0"/>
          <w:numId w:val="22"/>
        </w:numPr>
      </w:pPr>
      <w:r w:rsidRPr="00F75019">
        <w:t>S5-214519</w:t>
      </w:r>
      <w:r>
        <w:t xml:space="preserve">, </w:t>
      </w:r>
      <w:r w:rsidRPr="00F75019">
        <w:t>Reply LS on QoE report handling at QoE pause</w:t>
      </w:r>
      <w:r>
        <w:t>, Source: SA5</w:t>
      </w:r>
    </w:p>
    <w:p w14:paraId="1CCFC154" w14:textId="1B0FD97E" w:rsidR="00A67468" w:rsidRDefault="00A67468" w:rsidP="00A67468">
      <w:pPr>
        <w:pStyle w:val="ListParagraph"/>
        <w:numPr>
          <w:ilvl w:val="0"/>
          <w:numId w:val="22"/>
        </w:numPr>
      </w:pPr>
      <w:r w:rsidRPr="00A67468">
        <w:t>R3-214477</w:t>
      </w:r>
      <w:r>
        <w:t xml:space="preserve">, </w:t>
      </w:r>
      <w:r w:rsidRPr="00A67468">
        <w:t>LS on RAN3 agreements for NR QoE</w:t>
      </w:r>
      <w:r>
        <w:t>, Source: RAN3</w:t>
      </w:r>
    </w:p>
    <w:p w14:paraId="36C30D7E" w14:textId="77777777" w:rsidR="0003526C" w:rsidRDefault="0003526C" w:rsidP="0003526C"/>
    <w:p w14:paraId="5EB0CED4" w14:textId="3FFB7B00" w:rsidR="0003526C" w:rsidRDefault="0003526C">
      <w:pPr>
        <w:spacing w:after="0"/>
      </w:pPr>
      <w:r>
        <w:br w:type="page"/>
      </w:r>
    </w:p>
    <w:p w14:paraId="3907CEC0" w14:textId="0EF9A527" w:rsidR="0003526C" w:rsidRPr="00212C18" w:rsidRDefault="0003526C" w:rsidP="0003526C">
      <w:pPr>
        <w:pStyle w:val="Heading1"/>
      </w:pPr>
      <w:r>
        <w:t>Annex – Draft reply LS to SA4</w:t>
      </w:r>
    </w:p>
    <w:p w14:paraId="61F36B3D" w14:textId="3BA23FA4" w:rsidR="00F426E1" w:rsidRPr="00F426E1" w:rsidRDefault="00F426E1" w:rsidP="00F426E1">
      <w:pPr>
        <w:tabs>
          <w:tab w:val="right" w:pos="9639"/>
        </w:tabs>
        <w:spacing w:after="0"/>
        <w:rPr>
          <w:rFonts w:ascii="Arial" w:hAnsi="Arial"/>
          <w:b/>
          <w:i/>
          <w:noProof/>
          <w:sz w:val="28"/>
        </w:rPr>
      </w:pPr>
      <w:r>
        <w:rPr>
          <w:rFonts w:ascii="Arial" w:hAnsi="Arial"/>
          <w:b/>
          <w:noProof/>
          <w:sz w:val="24"/>
        </w:rPr>
        <w:t>3GPP TSG RAN2 Meeting #116</w:t>
      </w:r>
      <w:r w:rsidRPr="00F426E1">
        <w:rPr>
          <w:rFonts w:ascii="Arial" w:hAnsi="Arial"/>
          <w:b/>
          <w:noProof/>
          <w:sz w:val="24"/>
        </w:rPr>
        <w:t>-e</w:t>
      </w:r>
      <w:r w:rsidRPr="00F426E1">
        <w:rPr>
          <w:rFonts w:ascii="Arial" w:hAnsi="Arial"/>
          <w:b/>
          <w:i/>
          <w:noProof/>
          <w:sz w:val="24"/>
        </w:rPr>
        <w:t xml:space="preserve"> </w:t>
      </w:r>
      <w:r w:rsidRPr="00F426E1">
        <w:rPr>
          <w:rFonts w:ascii="Arial" w:hAnsi="Arial"/>
          <w:b/>
          <w:i/>
          <w:noProof/>
          <w:sz w:val="28"/>
        </w:rPr>
        <w:tab/>
      </w:r>
      <w:r>
        <w:rPr>
          <w:rFonts w:ascii="Arial" w:hAnsi="Arial"/>
          <w:b/>
          <w:noProof/>
          <w:sz w:val="28"/>
        </w:rPr>
        <w:t>R2-210xxxx</w:t>
      </w:r>
    </w:p>
    <w:p w14:paraId="5265E1B8" w14:textId="17E5532F" w:rsidR="00F426E1" w:rsidRPr="00F426E1" w:rsidRDefault="00F426E1" w:rsidP="00F426E1">
      <w:pPr>
        <w:spacing w:after="120"/>
        <w:outlineLvl w:val="0"/>
        <w:rPr>
          <w:rFonts w:ascii="Arial" w:hAnsi="Arial"/>
          <w:b/>
          <w:noProof/>
          <w:sz w:val="24"/>
        </w:rPr>
      </w:pPr>
      <w:r w:rsidRPr="00F426E1">
        <w:rPr>
          <w:rFonts w:ascii="Arial" w:hAnsi="Arial"/>
          <w:b/>
          <w:noProof/>
          <w:sz w:val="24"/>
        </w:rPr>
        <w:t xml:space="preserve">Online, </w:t>
      </w:r>
      <w:r>
        <w:rPr>
          <w:rFonts w:ascii="Arial" w:hAnsi="Arial"/>
          <w:b/>
          <w:noProof/>
          <w:sz w:val="24"/>
        </w:rPr>
        <w:t>1</w:t>
      </w:r>
      <w:r w:rsidRPr="00F426E1">
        <w:rPr>
          <w:rFonts w:ascii="Arial" w:hAnsi="Arial"/>
          <w:b/>
          <w:noProof/>
          <w:sz w:val="24"/>
        </w:rPr>
        <w:t xml:space="preserve"> – </w:t>
      </w:r>
      <w:r>
        <w:rPr>
          <w:rFonts w:ascii="Arial" w:hAnsi="Arial"/>
          <w:b/>
          <w:noProof/>
          <w:sz w:val="24"/>
        </w:rPr>
        <w:t>12</w:t>
      </w:r>
      <w:r w:rsidRPr="00F426E1">
        <w:rPr>
          <w:rFonts w:ascii="Arial" w:hAnsi="Arial"/>
          <w:b/>
          <w:noProof/>
          <w:sz w:val="24"/>
        </w:rPr>
        <w:t xml:space="preserve"> </w:t>
      </w:r>
      <w:r>
        <w:rPr>
          <w:rFonts w:ascii="Arial" w:hAnsi="Arial"/>
          <w:b/>
          <w:noProof/>
          <w:sz w:val="24"/>
        </w:rPr>
        <w:t>November</w:t>
      </w:r>
      <w:r w:rsidRPr="00F426E1">
        <w:rPr>
          <w:rFonts w:ascii="Arial" w:hAnsi="Arial"/>
          <w:b/>
          <w:noProof/>
          <w:sz w:val="24"/>
        </w:rPr>
        <w:t xml:space="preserve"> 2021</w:t>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p>
    <w:p w14:paraId="29913287" w14:textId="77777777" w:rsidR="00F426E1" w:rsidRPr="00F426E1" w:rsidRDefault="00F426E1" w:rsidP="00F426E1">
      <w:pPr>
        <w:spacing w:after="0"/>
        <w:rPr>
          <w:rFonts w:ascii="Arial" w:hAnsi="Arial" w:cs="Arial"/>
        </w:rPr>
      </w:pP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p>
    <w:p w14:paraId="424C20FC" w14:textId="6790DE59" w:rsidR="00F426E1" w:rsidRPr="00F426E1" w:rsidRDefault="00F426E1" w:rsidP="00F426E1">
      <w:pPr>
        <w:spacing w:after="60"/>
        <w:ind w:left="1985" w:hanging="1985"/>
        <w:rPr>
          <w:rFonts w:ascii="Arial" w:hAnsi="Arial" w:cs="Arial"/>
          <w:bCs/>
        </w:rPr>
      </w:pPr>
      <w:r w:rsidRPr="00F426E1">
        <w:rPr>
          <w:rFonts w:ascii="Arial" w:hAnsi="Arial" w:cs="Arial"/>
          <w:b/>
        </w:rPr>
        <w:t>Title:</w:t>
      </w:r>
      <w:r w:rsidRPr="00F426E1">
        <w:rPr>
          <w:rFonts w:ascii="Arial" w:hAnsi="Arial" w:cs="Arial"/>
          <w:b/>
        </w:rPr>
        <w:tab/>
      </w:r>
      <w:bookmarkStart w:id="1" w:name="OLE_LINK4"/>
      <w:bookmarkStart w:id="2" w:name="OLE_LINK2"/>
      <w:r>
        <w:rPr>
          <w:rFonts w:ascii="Arial" w:hAnsi="Arial" w:cs="Arial"/>
          <w:bCs/>
        </w:rPr>
        <w:t>Further r</w:t>
      </w:r>
      <w:r w:rsidRPr="00F426E1">
        <w:rPr>
          <w:rFonts w:ascii="Arial" w:hAnsi="Arial" w:cs="Arial"/>
        </w:rPr>
        <w:t xml:space="preserve">eply on </w:t>
      </w:r>
      <w:bookmarkEnd w:id="1"/>
      <w:bookmarkEnd w:id="2"/>
      <w:r w:rsidRPr="00F426E1">
        <w:rPr>
          <w:rFonts w:ascii="Arial" w:hAnsi="Arial" w:cs="Arial"/>
        </w:rPr>
        <w:t>QoE report handling at QoE pause</w:t>
      </w:r>
    </w:p>
    <w:p w14:paraId="7D9A495F" w14:textId="72A6659D" w:rsidR="00F426E1" w:rsidRPr="00F426E1" w:rsidRDefault="00F426E1" w:rsidP="00F426E1">
      <w:pPr>
        <w:spacing w:after="60"/>
        <w:ind w:left="1985" w:hanging="1985"/>
        <w:rPr>
          <w:rFonts w:ascii="Arial" w:hAnsi="Arial" w:cs="Arial"/>
          <w:bCs/>
        </w:rPr>
      </w:pPr>
      <w:r w:rsidRPr="00F426E1">
        <w:rPr>
          <w:rFonts w:ascii="Arial" w:hAnsi="Arial" w:cs="Arial"/>
          <w:b/>
        </w:rPr>
        <w:t>Response to:</w:t>
      </w:r>
      <w:r w:rsidRPr="00F426E1">
        <w:rPr>
          <w:rFonts w:ascii="Arial" w:hAnsi="Arial" w:cs="Arial"/>
          <w:bCs/>
        </w:rPr>
        <w:tab/>
        <w:t xml:space="preserve">S4-211290 </w:t>
      </w:r>
    </w:p>
    <w:p w14:paraId="22FDBBF2" w14:textId="77777777" w:rsidR="00F426E1" w:rsidRPr="00F426E1" w:rsidRDefault="00F426E1" w:rsidP="00F426E1">
      <w:pPr>
        <w:spacing w:after="60"/>
        <w:ind w:left="1985" w:hanging="1985"/>
        <w:rPr>
          <w:rFonts w:ascii="Arial" w:hAnsi="Arial" w:cs="Arial"/>
          <w:bCs/>
        </w:rPr>
      </w:pPr>
      <w:r w:rsidRPr="00F426E1">
        <w:rPr>
          <w:rFonts w:ascii="Arial" w:hAnsi="Arial" w:cs="Arial"/>
          <w:b/>
        </w:rPr>
        <w:t>Release:</w:t>
      </w:r>
      <w:r w:rsidRPr="00F426E1">
        <w:rPr>
          <w:rFonts w:ascii="Arial" w:hAnsi="Arial" w:cs="Arial"/>
          <w:bCs/>
        </w:rPr>
        <w:tab/>
        <w:t>Rel-17</w:t>
      </w:r>
    </w:p>
    <w:p w14:paraId="7B200542" w14:textId="77777777" w:rsidR="00F426E1" w:rsidRPr="00F426E1" w:rsidRDefault="00F426E1" w:rsidP="00F426E1">
      <w:pPr>
        <w:spacing w:after="60"/>
        <w:ind w:left="1985" w:hanging="1985"/>
        <w:rPr>
          <w:rFonts w:ascii="Arial" w:hAnsi="Arial" w:cs="Arial"/>
          <w:bCs/>
        </w:rPr>
      </w:pPr>
      <w:r w:rsidRPr="00F426E1">
        <w:rPr>
          <w:rFonts w:ascii="Arial" w:hAnsi="Arial" w:cs="Arial"/>
          <w:b/>
        </w:rPr>
        <w:t>Work Item:</w:t>
      </w:r>
      <w:r w:rsidRPr="00F426E1">
        <w:rPr>
          <w:rFonts w:ascii="Arial" w:hAnsi="Arial" w:cs="Arial"/>
          <w:bCs/>
        </w:rPr>
        <w:tab/>
        <w:t>NR_QoE-Core</w:t>
      </w:r>
    </w:p>
    <w:p w14:paraId="1676A6B8" w14:textId="77777777" w:rsidR="00F426E1" w:rsidRPr="00F426E1" w:rsidRDefault="00F426E1" w:rsidP="00F426E1">
      <w:pPr>
        <w:spacing w:after="60"/>
        <w:ind w:left="1985" w:hanging="1985"/>
        <w:rPr>
          <w:rFonts w:ascii="Arial" w:hAnsi="Arial" w:cs="Arial"/>
          <w:b/>
        </w:rPr>
      </w:pPr>
    </w:p>
    <w:p w14:paraId="60E6B07E" w14:textId="54412896" w:rsidR="00F426E1" w:rsidRPr="00F426E1" w:rsidRDefault="00F426E1" w:rsidP="00F426E1">
      <w:pPr>
        <w:spacing w:after="60"/>
        <w:ind w:left="1985" w:hanging="1985"/>
        <w:rPr>
          <w:rFonts w:ascii="Arial" w:hAnsi="Arial" w:cs="Arial"/>
          <w:bCs/>
        </w:rPr>
      </w:pPr>
      <w:r w:rsidRPr="00F426E1">
        <w:rPr>
          <w:rFonts w:ascii="Arial" w:hAnsi="Arial" w:cs="Arial"/>
          <w:b/>
        </w:rPr>
        <w:t>Source:</w:t>
      </w:r>
      <w:r w:rsidRPr="00F426E1">
        <w:rPr>
          <w:rFonts w:ascii="Arial" w:hAnsi="Arial" w:cs="Arial"/>
          <w:bCs/>
        </w:rPr>
        <w:tab/>
      </w:r>
      <w:r>
        <w:rPr>
          <w:rFonts w:ascii="Arial" w:hAnsi="Arial" w:cs="Arial"/>
          <w:bCs/>
        </w:rPr>
        <w:t>RAN2</w:t>
      </w:r>
    </w:p>
    <w:p w14:paraId="0D0DAED6" w14:textId="11A99316" w:rsidR="00F426E1" w:rsidRPr="00F426E1" w:rsidRDefault="00F426E1" w:rsidP="00F426E1">
      <w:pPr>
        <w:spacing w:after="60"/>
        <w:ind w:left="1985" w:hanging="1985"/>
        <w:rPr>
          <w:rFonts w:ascii="Arial" w:hAnsi="Arial" w:cs="Arial"/>
          <w:bCs/>
        </w:rPr>
      </w:pPr>
      <w:r w:rsidRPr="00F426E1">
        <w:rPr>
          <w:rFonts w:ascii="Arial" w:hAnsi="Arial" w:cs="Arial"/>
          <w:b/>
        </w:rPr>
        <w:t>To:</w:t>
      </w:r>
      <w:r w:rsidRPr="00F426E1">
        <w:rPr>
          <w:rFonts w:ascii="Arial" w:hAnsi="Arial" w:cs="Arial"/>
          <w:bCs/>
        </w:rPr>
        <w:tab/>
      </w:r>
      <w:r>
        <w:rPr>
          <w:rFonts w:ascii="Arial" w:hAnsi="Arial" w:cs="Arial"/>
          <w:bCs/>
        </w:rPr>
        <w:t>SA4</w:t>
      </w:r>
    </w:p>
    <w:p w14:paraId="60F91225" w14:textId="44E17F4D" w:rsidR="00F426E1" w:rsidRPr="00F426E1" w:rsidRDefault="00F426E1" w:rsidP="00F426E1">
      <w:pPr>
        <w:spacing w:after="60"/>
        <w:ind w:left="1985" w:hanging="1985"/>
        <w:rPr>
          <w:rFonts w:ascii="Arial" w:hAnsi="Arial" w:cs="Arial"/>
          <w:bCs/>
        </w:rPr>
      </w:pPr>
      <w:r w:rsidRPr="00F426E1">
        <w:rPr>
          <w:rFonts w:ascii="Arial" w:hAnsi="Arial" w:cs="Arial"/>
          <w:b/>
        </w:rPr>
        <w:t>Cc:</w:t>
      </w:r>
      <w:r w:rsidRPr="00F426E1">
        <w:rPr>
          <w:rFonts w:ascii="Arial" w:hAnsi="Arial" w:cs="Arial"/>
          <w:bCs/>
        </w:rPr>
        <w:tab/>
        <w:t>SA3</w:t>
      </w:r>
      <w:r>
        <w:rPr>
          <w:rFonts w:ascii="Arial" w:hAnsi="Arial" w:cs="Arial"/>
          <w:bCs/>
        </w:rPr>
        <w:t>, SA5</w:t>
      </w:r>
    </w:p>
    <w:p w14:paraId="4E39FD71" w14:textId="77777777" w:rsidR="00F426E1" w:rsidRPr="00F426E1" w:rsidRDefault="00F426E1" w:rsidP="00F426E1">
      <w:pPr>
        <w:tabs>
          <w:tab w:val="left" w:pos="2268"/>
        </w:tabs>
        <w:spacing w:after="0"/>
        <w:rPr>
          <w:rFonts w:ascii="Arial" w:hAnsi="Arial" w:cs="Arial"/>
          <w:bCs/>
        </w:rPr>
      </w:pPr>
      <w:r w:rsidRPr="00F426E1">
        <w:rPr>
          <w:rFonts w:ascii="Arial" w:hAnsi="Arial" w:cs="Arial"/>
          <w:b/>
        </w:rPr>
        <w:t>Contact Person:</w:t>
      </w:r>
      <w:r w:rsidRPr="00F426E1">
        <w:rPr>
          <w:rFonts w:ascii="Arial" w:hAnsi="Arial" w:cs="Arial"/>
          <w:bCs/>
        </w:rPr>
        <w:tab/>
      </w:r>
    </w:p>
    <w:p w14:paraId="21BCB663" w14:textId="2E378BB2" w:rsidR="00F426E1" w:rsidRPr="00F426E1" w:rsidRDefault="00F426E1" w:rsidP="00F426E1">
      <w:pPr>
        <w:keepNext/>
        <w:tabs>
          <w:tab w:val="left" w:pos="2268"/>
          <w:tab w:val="left" w:pos="2694"/>
        </w:tabs>
        <w:spacing w:after="0"/>
        <w:ind w:left="567"/>
        <w:outlineLvl w:val="3"/>
        <w:rPr>
          <w:rFonts w:ascii="Arial" w:hAnsi="Arial" w:cs="Arial"/>
          <w:bCs/>
        </w:rPr>
      </w:pPr>
      <w:r w:rsidRPr="00F426E1">
        <w:rPr>
          <w:rFonts w:ascii="Arial" w:hAnsi="Arial" w:cs="Arial"/>
          <w:b/>
        </w:rPr>
        <w:t>Name:</w:t>
      </w:r>
      <w:r w:rsidRPr="00F426E1">
        <w:rPr>
          <w:rFonts w:ascii="Arial" w:hAnsi="Arial" w:cs="Arial"/>
          <w:bCs/>
        </w:rPr>
        <w:tab/>
      </w:r>
      <w:r>
        <w:rPr>
          <w:rFonts w:ascii="Arial" w:hAnsi="Arial" w:cs="Arial"/>
        </w:rPr>
        <w:t>Dawid Koziol</w:t>
      </w:r>
    </w:p>
    <w:p w14:paraId="5FADC1BD" w14:textId="6CF02A6C" w:rsidR="00F426E1" w:rsidRPr="00F426E1" w:rsidRDefault="00F426E1" w:rsidP="00F426E1">
      <w:pPr>
        <w:keepNext/>
        <w:tabs>
          <w:tab w:val="left" w:pos="2268"/>
          <w:tab w:val="left" w:pos="2694"/>
        </w:tabs>
        <w:spacing w:after="0"/>
        <w:ind w:left="567"/>
        <w:outlineLvl w:val="6"/>
        <w:rPr>
          <w:rFonts w:ascii="Arial" w:hAnsi="Arial" w:cs="Arial"/>
          <w:bCs/>
        </w:rPr>
      </w:pPr>
      <w:r w:rsidRPr="00F426E1">
        <w:rPr>
          <w:rFonts w:ascii="Arial" w:hAnsi="Arial" w:cs="Arial"/>
          <w:b/>
        </w:rPr>
        <w:t>E-mail:</w:t>
      </w:r>
      <w:r w:rsidRPr="00F426E1">
        <w:rPr>
          <w:rFonts w:ascii="Arial" w:hAnsi="Arial" w:cs="Arial"/>
          <w:bCs/>
        </w:rPr>
        <w:tab/>
      </w:r>
      <w:hyperlink r:id="rId11" w:history="1">
        <w:r w:rsidRPr="008B4145">
          <w:rPr>
            <w:rStyle w:val="Hyperlink"/>
            <w:rFonts w:ascii="Arial" w:hAnsi="Arial" w:cs="Arial"/>
            <w:bCs/>
          </w:rPr>
          <w:t>dawid.koziol@huawei.com</w:t>
        </w:r>
      </w:hyperlink>
      <w:r>
        <w:rPr>
          <w:rFonts w:ascii="Arial" w:hAnsi="Arial" w:cs="Arial"/>
          <w:bCs/>
          <w:color w:val="0000FF"/>
          <w:u w:val="single"/>
        </w:rPr>
        <w:t xml:space="preserve"> </w:t>
      </w:r>
    </w:p>
    <w:p w14:paraId="27EE5E55" w14:textId="77777777" w:rsidR="00F426E1" w:rsidRPr="00F426E1" w:rsidRDefault="00F426E1" w:rsidP="00F426E1">
      <w:pPr>
        <w:spacing w:after="0"/>
      </w:pPr>
    </w:p>
    <w:p w14:paraId="7EA5A137" w14:textId="77777777" w:rsidR="00F426E1" w:rsidRPr="00F426E1" w:rsidRDefault="00F426E1" w:rsidP="00F426E1">
      <w:pPr>
        <w:spacing w:after="60"/>
        <w:ind w:left="1985" w:hanging="1985"/>
        <w:rPr>
          <w:rFonts w:ascii="Arial" w:hAnsi="Arial" w:cs="Arial"/>
          <w:b/>
        </w:rPr>
      </w:pPr>
    </w:p>
    <w:p w14:paraId="3326BFFB" w14:textId="77777777" w:rsidR="00F426E1" w:rsidRPr="00F426E1" w:rsidRDefault="00F426E1" w:rsidP="00F426E1">
      <w:pPr>
        <w:tabs>
          <w:tab w:val="left" w:pos="2268"/>
        </w:tabs>
        <w:spacing w:after="0"/>
        <w:rPr>
          <w:rFonts w:ascii="Arial" w:hAnsi="Arial" w:cs="Arial"/>
          <w:b/>
        </w:rPr>
      </w:pPr>
      <w:r w:rsidRPr="00F426E1">
        <w:rPr>
          <w:rFonts w:ascii="Arial" w:hAnsi="Arial" w:cs="Arial"/>
          <w:b/>
        </w:rPr>
        <w:t>Send any reply LS to:</w:t>
      </w:r>
      <w:r w:rsidRPr="00F426E1">
        <w:rPr>
          <w:rFonts w:ascii="Arial" w:hAnsi="Arial" w:cs="Arial"/>
          <w:b/>
        </w:rPr>
        <w:tab/>
        <w:t xml:space="preserve">3GPP Liaisons Coordinator, </w:t>
      </w:r>
      <w:hyperlink r:id="rId12" w:history="1">
        <w:r w:rsidRPr="00F426E1">
          <w:rPr>
            <w:rFonts w:ascii="Arial" w:hAnsi="Arial" w:cs="Arial"/>
            <w:b/>
            <w:color w:val="0000FF"/>
            <w:u w:val="single"/>
          </w:rPr>
          <w:t>mailto:3GPPLiaison@etsi.org</w:t>
        </w:r>
      </w:hyperlink>
      <w:r w:rsidRPr="00F426E1">
        <w:rPr>
          <w:rFonts w:ascii="Arial" w:hAnsi="Arial" w:cs="Arial"/>
          <w:b/>
        </w:rPr>
        <w:t xml:space="preserve"> </w:t>
      </w:r>
      <w:r w:rsidRPr="00F426E1">
        <w:rPr>
          <w:rFonts w:ascii="Arial" w:hAnsi="Arial" w:cs="Arial"/>
          <w:bCs/>
        </w:rPr>
        <w:tab/>
      </w:r>
    </w:p>
    <w:p w14:paraId="709FC38B" w14:textId="77777777" w:rsidR="00F426E1" w:rsidRPr="00F426E1" w:rsidRDefault="00F426E1" w:rsidP="00F426E1">
      <w:pPr>
        <w:pBdr>
          <w:bottom w:val="single" w:sz="4" w:space="1" w:color="auto"/>
        </w:pBdr>
        <w:spacing w:after="0"/>
        <w:rPr>
          <w:rFonts w:ascii="Arial" w:hAnsi="Arial" w:cs="Arial"/>
        </w:rPr>
      </w:pPr>
    </w:p>
    <w:p w14:paraId="3C1D90A6" w14:textId="77777777" w:rsidR="00F426E1" w:rsidRPr="00F426E1" w:rsidRDefault="00F426E1" w:rsidP="00F426E1">
      <w:pPr>
        <w:spacing w:after="0"/>
        <w:rPr>
          <w:rFonts w:ascii="Arial" w:hAnsi="Arial" w:cs="Arial"/>
        </w:rPr>
      </w:pPr>
    </w:p>
    <w:p w14:paraId="55431289" w14:textId="77777777" w:rsidR="00F426E1" w:rsidRPr="00F426E1" w:rsidRDefault="00F426E1" w:rsidP="00F426E1">
      <w:pPr>
        <w:spacing w:after="120"/>
        <w:rPr>
          <w:rFonts w:ascii="Arial" w:hAnsi="Arial" w:cs="Arial"/>
          <w:b/>
        </w:rPr>
      </w:pPr>
      <w:r w:rsidRPr="00F426E1">
        <w:rPr>
          <w:rFonts w:ascii="Arial" w:hAnsi="Arial" w:cs="Arial"/>
          <w:b/>
        </w:rPr>
        <w:t>1. Overall Description:</w:t>
      </w:r>
    </w:p>
    <w:p w14:paraId="092AF0A2" w14:textId="18AB7ED6" w:rsidR="00F426E1" w:rsidRPr="00F426E1" w:rsidRDefault="00F426E1" w:rsidP="00F426E1">
      <w:pPr>
        <w:spacing w:after="0"/>
        <w:rPr>
          <w:rFonts w:ascii="Arial" w:hAnsi="Arial" w:cs="Arial"/>
          <w:bCs/>
        </w:rPr>
      </w:pPr>
      <w:r>
        <w:rPr>
          <w:rFonts w:ascii="Arial" w:hAnsi="Arial" w:cs="Arial"/>
          <w:bCs/>
        </w:rPr>
        <w:t>RAN2</w:t>
      </w:r>
      <w:r w:rsidRPr="00F426E1">
        <w:rPr>
          <w:rFonts w:ascii="Arial" w:hAnsi="Arial" w:cs="Arial"/>
          <w:bCs/>
        </w:rPr>
        <w:t xml:space="preserve"> thanks </w:t>
      </w:r>
      <w:r>
        <w:rPr>
          <w:rFonts w:ascii="Arial" w:hAnsi="Arial" w:cs="Arial"/>
          <w:bCs/>
        </w:rPr>
        <w:t>SA4</w:t>
      </w:r>
      <w:r w:rsidRPr="00F426E1">
        <w:rPr>
          <w:rFonts w:ascii="Arial" w:hAnsi="Arial" w:cs="Arial"/>
          <w:bCs/>
        </w:rPr>
        <w:t xml:space="preserve"> for their LS in</w:t>
      </w:r>
      <w:r>
        <w:rPr>
          <w:rFonts w:ascii="Arial" w:hAnsi="Arial" w:cs="Arial"/>
          <w:bCs/>
        </w:rPr>
        <w:t xml:space="preserve"> </w:t>
      </w:r>
      <w:r w:rsidRPr="00F426E1">
        <w:rPr>
          <w:rFonts w:ascii="Arial" w:hAnsi="Arial" w:cs="Arial"/>
          <w:bCs/>
        </w:rPr>
        <w:t>S4-211290</w:t>
      </w:r>
      <w:r>
        <w:rPr>
          <w:rFonts w:ascii="Arial" w:hAnsi="Arial" w:cs="Arial"/>
          <w:bCs/>
        </w:rPr>
        <w:t xml:space="preserve"> and for the replies to RAN2 questions contained therein</w:t>
      </w:r>
      <w:r w:rsidRPr="00F426E1">
        <w:rPr>
          <w:rFonts w:ascii="Arial" w:hAnsi="Arial" w:cs="Arial"/>
          <w:bCs/>
        </w:rPr>
        <w:t>.</w:t>
      </w:r>
    </w:p>
    <w:p w14:paraId="4F5E28AE" w14:textId="77777777" w:rsidR="00F426E1" w:rsidRPr="00F426E1" w:rsidRDefault="00F426E1" w:rsidP="00F426E1">
      <w:pPr>
        <w:spacing w:after="0"/>
        <w:rPr>
          <w:rFonts w:ascii="Arial" w:hAnsi="Arial" w:cs="Arial"/>
          <w:bCs/>
        </w:rPr>
      </w:pPr>
    </w:p>
    <w:p w14:paraId="14E7B580" w14:textId="328C9C29" w:rsidR="00F426E1" w:rsidRDefault="00F426E1" w:rsidP="00F426E1">
      <w:pPr>
        <w:rPr>
          <w:rFonts w:ascii="Arial" w:hAnsi="Arial" w:cs="Arial"/>
          <w:bCs/>
        </w:rPr>
      </w:pPr>
      <w:r>
        <w:rPr>
          <w:rFonts w:ascii="Arial" w:hAnsi="Arial" w:cs="Arial"/>
          <w:bCs/>
        </w:rPr>
        <w:t>RAN2 discussed the additional questions posed by SA4 and would like to provide the following replies:</w:t>
      </w:r>
    </w:p>
    <w:p w14:paraId="11EA2729" w14:textId="6BD032A1" w:rsidR="00F426E1" w:rsidRPr="00F426E1" w:rsidRDefault="00F426E1" w:rsidP="00F426E1">
      <w:pPr>
        <w:pStyle w:val="ListParagraph"/>
        <w:numPr>
          <w:ilvl w:val="0"/>
          <w:numId w:val="33"/>
        </w:numPr>
        <w:rPr>
          <w:rFonts w:ascii="Arial" w:hAnsi="Arial" w:cs="Arial"/>
          <w:lang w:eastAsia="zh-CN"/>
        </w:rPr>
      </w:pPr>
      <w:r w:rsidRPr="00F426E1">
        <w:rPr>
          <w:rFonts w:ascii="Arial" w:hAnsi="Arial" w:cs="Arial"/>
          <w:b/>
          <w:lang w:eastAsia="zh-CN"/>
        </w:rPr>
        <w:t>SA4 question 1:</w:t>
      </w:r>
      <w:r w:rsidRPr="00F426E1">
        <w:rPr>
          <w:rFonts w:ascii="Arial" w:hAnsi="Arial" w:cs="Arial"/>
          <w:lang w:eastAsia="zh-CN"/>
        </w:rPr>
        <w:t xml:space="preserve"> </w:t>
      </w:r>
      <w:r>
        <w:rPr>
          <w:rFonts w:ascii="Arial" w:hAnsi="Arial" w:cs="Arial"/>
          <w:lang w:eastAsia="zh-CN"/>
        </w:rPr>
        <w:t>“</w:t>
      </w:r>
      <w:r w:rsidRPr="00F426E1">
        <w:rPr>
          <w:rFonts w:ascii="Arial" w:hAnsi="Arial" w:cs="Arial"/>
          <w:lang w:eastAsia="zh-CN"/>
        </w:rPr>
        <w:t>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r>
        <w:rPr>
          <w:rFonts w:ascii="Arial" w:hAnsi="Arial" w:cs="Arial"/>
          <w:lang w:eastAsia="zh-CN"/>
        </w:rPr>
        <w:t>”</w:t>
      </w:r>
    </w:p>
    <w:p w14:paraId="7A6BC6AF" w14:textId="3177B612" w:rsidR="00F426E1" w:rsidRDefault="00F426E1" w:rsidP="00F426E1">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 xml:space="preserve">RAN2 would like to indicate </w:t>
      </w:r>
      <w:r w:rsidRPr="00F426E1">
        <w:rPr>
          <w:rFonts w:ascii="Arial" w:hAnsi="Arial" w:cs="Arial"/>
          <w:lang w:eastAsia="zh-CN"/>
        </w:rPr>
        <w:t>the duration of the overload situation</w:t>
      </w:r>
      <w:r>
        <w:rPr>
          <w:rFonts w:ascii="Arial" w:hAnsi="Arial" w:cs="Arial"/>
          <w:lang w:eastAsia="zh-CN"/>
        </w:rPr>
        <w:t xml:space="preserve"> </w:t>
      </w:r>
      <w:r w:rsidRPr="00F426E1">
        <w:rPr>
          <w:rFonts w:ascii="Arial" w:hAnsi="Arial" w:cs="Arial"/>
          <w:lang w:eastAsia="zh-CN"/>
        </w:rPr>
        <w:t xml:space="preserve">is </w:t>
      </w:r>
      <w:r>
        <w:rPr>
          <w:rFonts w:ascii="Arial" w:hAnsi="Arial" w:cs="Arial"/>
          <w:lang w:eastAsia="zh-CN"/>
        </w:rPr>
        <w:t xml:space="preserve">hard </w:t>
      </w:r>
      <w:r w:rsidRPr="00F426E1">
        <w:rPr>
          <w:rFonts w:ascii="Arial" w:hAnsi="Arial" w:cs="Arial"/>
          <w:lang w:eastAsia="zh-CN"/>
        </w:rPr>
        <w:t>to predict as it may vary depending on its cause. However, overload situations lasting more than 30 minutes are definitely feasible. Moreover, they may often happen in situations where QoE collection is especially useful, e.g. during mass events such as concerts, football matches, conferences etc.</w:t>
      </w:r>
    </w:p>
    <w:p w14:paraId="4229282F" w14:textId="15ED57F1" w:rsidR="0050777F" w:rsidRPr="00F426E1" w:rsidRDefault="00F426E1" w:rsidP="0050777F">
      <w:pPr>
        <w:pStyle w:val="ListParagraph"/>
        <w:numPr>
          <w:ilvl w:val="0"/>
          <w:numId w:val="33"/>
        </w:numPr>
        <w:spacing w:before="240"/>
        <w:rPr>
          <w:rFonts w:ascii="Arial" w:hAnsi="Arial" w:cs="Arial"/>
          <w:lang w:eastAsia="zh-CN"/>
        </w:rPr>
      </w:pPr>
      <w:r w:rsidRPr="00F426E1">
        <w:rPr>
          <w:rFonts w:ascii="Arial" w:hAnsi="Arial" w:cs="Arial"/>
          <w:b/>
          <w:lang w:eastAsia="zh-CN"/>
        </w:rPr>
        <w:t xml:space="preserve">SA4 question 2: </w:t>
      </w:r>
      <w:r w:rsidRPr="00F426E1">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r>
        <w:rPr>
          <w:rFonts w:ascii="Arial" w:hAnsi="Arial" w:cs="Arial"/>
          <w:lang w:eastAsia="zh-CN"/>
        </w:rPr>
        <w:t>”</w:t>
      </w:r>
    </w:p>
    <w:p w14:paraId="3605BEA5" w14:textId="77777777" w:rsidR="006B014A" w:rsidRPr="006B014A" w:rsidRDefault="0050777F" w:rsidP="006B014A">
      <w:pPr>
        <w:spacing w:after="0"/>
        <w:ind w:left="720"/>
        <w:rPr>
          <w:rFonts w:ascii="Arial" w:hAnsi="Arial" w:cs="Arial"/>
          <w:lang w:eastAsia="zh-CN"/>
        </w:rPr>
      </w:pPr>
      <w:r>
        <w:rPr>
          <w:rFonts w:ascii="Arial" w:hAnsi="Arial" w:cs="Arial"/>
          <w:b/>
          <w:lang w:eastAsia="zh-CN"/>
        </w:rPr>
        <w:t xml:space="preserve">RAN2 reply to Q2: </w:t>
      </w:r>
      <w:r w:rsidR="006B014A" w:rsidRPr="006B014A">
        <w:rPr>
          <w:rFonts w:ascii="Arial" w:hAnsi="Arial" w:cs="Arial"/>
          <w:lang w:eastAsia="zh-CN"/>
        </w:rPr>
        <w:t>There are already several mechanisms that can be used to prevent an overload to be caused by the surge of QoE reports upon QoE resume, e.g.:</w:t>
      </w:r>
    </w:p>
    <w:p w14:paraId="156F9F8E" w14:textId="1BDB26BE" w:rsidR="006B014A" w:rsidRPr="006B014A" w:rsidRDefault="006B014A" w:rsidP="006B014A">
      <w:pPr>
        <w:pStyle w:val="ListParagraph"/>
        <w:numPr>
          <w:ilvl w:val="1"/>
          <w:numId w:val="33"/>
        </w:numPr>
        <w:spacing w:after="0"/>
        <w:rPr>
          <w:rFonts w:ascii="Arial" w:hAnsi="Arial" w:cs="Arial"/>
          <w:lang w:eastAsia="zh-CN"/>
        </w:rPr>
      </w:pPr>
      <w:r w:rsidRPr="006B014A">
        <w:rPr>
          <w:rFonts w:ascii="Arial" w:hAnsi="Arial" w:cs="Arial"/>
          <w:lang w:eastAsia="zh-CN"/>
        </w:rPr>
        <w:t>QoE reports are sent over SRB4 which can be set to priority lower than any user data and will not impact user experience and data QoS in that situations.</w:t>
      </w:r>
    </w:p>
    <w:p w14:paraId="7648B55E" w14:textId="23D7E649" w:rsidR="006B014A" w:rsidRPr="006B014A" w:rsidRDefault="006B014A" w:rsidP="006B014A">
      <w:pPr>
        <w:pStyle w:val="ListParagraph"/>
        <w:numPr>
          <w:ilvl w:val="1"/>
          <w:numId w:val="33"/>
        </w:numPr>
        <w:spacing w:after="0"/>
        <w:rPr>
          <w:rFonts w:ascii="Arial" w:hAnsi="Arial" w:cs="Arial"/>
          <w:lang w:eastAsia="zh-CN"/>
        </w:rPr>
      </w:pPr>
      <w:r w:rsidRPr="006B014A">
        <w:rPr>
          <w:rFonts w:ascii="Arial" w:hAnsi="Arial" w:cs="Arial"/>
          <w:lang w:eastAsia="zh-CN"/>
        </w:rPr>
        <w:t>QoE pause can be sent by the network gradually to different UEs, i.e. it does not have to be sent to all UEs at the same time.</w:t>
      </w:r>
    </w:p>
    <w:p w14:paraId="69E73D8A" w14:textId="5585CEFF" w:rsidR="00F426E1" w:rsidRDefault="006B014A" w:rsidP="006B014A">
      <w:pPr>
        <w:pStyle w:val="ListParagraph"/>
        <w:numPr>
          <w:ilvl w:val="1"/>
          <w:numId w:val="33"/>
        </w:numPr>
        <w:spacing w:after="0"/>
        <w:rPr>
          <w:rFonts w:ascii="Arial" w:hAnsi="Arial" w:cs="Arial"/>
          <w:lang w:eastAsia="zh-CN"/>
        </w:rPr>
      </w:pPr>
      <w:r w:rsidRPr="006B014A">
        <w:rPr>
          <w:rFonts w:ascii="Arial" w:hAnsi="Arial" w:cs="Arial"/>
          <w:lang w:eastAsia="zh-CN"/>
        </w:rPr>
        <w:t>If needed, QoE pause can be also sent per QoE configuration of the UE, so that QoE reports can be resumed gradually per service and not for all services of the UE at the same time.</w:t>
      </w:r>
    </w:p>
    <w:p w14:paraId="3BD3DA68" w14:textId="77777777" w:rsidR="006B014A" w:rsidRPr="006B014A" w:rsidRDefault="006B014A" w:rsidP="006B014A">
      <w:pPr>
        <w:pStyle w:val="ListParagraph"/>
        <w:spacing w:after="0"/>
        <w:ind w:left="1440"/>
        <w:rPr>
          <w:rFonts w:ascii="Arial" w:hAnsi="Arial" w:cs="Arial"/>
          <w:lang w:eastAsia="zh-CN"/>
        </w:rPr>
      </w:pPr>
    </w:p>
    <w:p w14:paraId="13502CA1" w14:textId="490558F3" w:rsidR="006B014A" w:rsidRPr="006B014A" w:rsidRDefault="006B014A" w:rsidP="006B014A">
      <w:pPr>
        <w:pStyle w:val="ListParagraph"/>
        <w:numPr>
          <w:ilvl w:val="0"/>
          <w:numId w:val="33"/>
        </w:numPr>
        <w:rPr>
          <w:rFonts w:ascii="Arial" w:hAnsi="Arial" w:cs="Arial"/>
          <w:lang w:eastAsia="zh-CN"/>
        </w:rPr>
      </w:pPr>
      <w:r w:rsidRPr="006B014A">
        <w:rPr>
          <w:rFonts w:ascii="Arial" w:hAnsi="Arial" w:cs="Arial"/>
          <w:b/>
          <w:lang w:eastAsia="zh-CN"/>
        </w:rPr>
        <w:t xml:space="preserve">SA4 question 3: </w:t>
      </w:r>
      <w:r w:rsidRPr="006B014A">
        <w:rPr>
          <w:rFonts w:ascii="Arial" w:hAnsi="Arial" w:cs="Arial"/>
          <w:lang w:eastAsia="zh-CN"/>
        </w:rPr>
        <w:t>“Will pausing of QoE reporting during RAN overload effectively help the RAN, given that the average QoE load per application is &lt;100 bits/sec?</w:t>
      </w:r>
      <w:r>
        <w:rPr>
          <w:rFonts w:ascii="Arial" w:hAnsi="Arial" w:cs="Arial"/>
          <w:lang w:eastAsia="zh-CN"/>
        </w:rPr>
        <w:t>”</w:t>
      </w:r>
    </w:p>
    <w:p w14:paraId="76748EBE" w14:textId="2D253E01" w:rsidR="00F426E1" w:rsidRDefault="006B014A" w:rsidP="006B014A">
      <w:pPr>
        <w:spacing w:after="0"/>
        <w:ind w:left="720"/>
        <w:rPr>
          <w:rFonts w:ascii="Arial" w:hAnsi="Arial" w:cs="Arial"/>
          <w:lang w:eastAsia="zh-CN"/>
        </w:rPr>
      </w:pPr>
      <w:r>
        <w:rPr>
          <w:rFonts w:ascii="Arial" w:hAnsi="Arial" w:cs="Arial"/>
          <w:b/>
          <w:lang w:eastAsia="zh-CN"/>
        </w:rPr>
        <w:t xml:space="preserve">RAN2 reply to Q3: </w:t>
      </w:r>
      <w:r w:rsidR="00F426E1" w:rsidRPr="00F426E1">
        <w:rPr>
          <w:rFonts w:ascii="Arial" w:hAnsi="Arial" w:cs="Arial"/>
          <w:lang w:eastAsia="zh-CN"/>
        </w:rPr>
        <w:t xml:space="preserve">On one hand, considering the average throughput generated by QoE, the already available mechanisms (i.e. putting QoE reports on lower priority SRB4, having a possibility to release a QoE configuration if needed) </w:t>
      </w:r>
      <w:r>
        <w:rPr>
          <w:rFonts w:ascii="Arial" w:hAnsi="Arial" w:cs="Arial"/>
          <w:lang w:eastAsia="zh-CN"/>
        </w:rPr>
        <w:t xml:space="preserve">can </w:t>
      </w:r>
      <w:r w:rsidR="00F426E1" w:rsidRPr="00F426E1">
        <w:rPr>
          <w:rFonts w:ascii="Arial" w:hAnsi="Arial" w:cs="Arial"/>
          <w:lang w:eastAsia="zh-CN"/>
        </w:rPr>
        <w:t>be sufficie</w:t>
      </w:r>
      <w:r>
        <w:rPr>
          <w:rFonts w:ascii="Arial" w:hAnsi="Arial" w:cs="Arial"/>
          <w:lang w:eastAsia="zh-CN"/>
        </w:rPr>
        <w:t>nt and QoE pause mechanism is rather</w:t>
      </w:r>
      <w:r w:rsidR="00F426E1" w:rsidRPr="00F426E1">
        <w:rPr>
          <w:rFonts w:ascii="Arial" w:hAnsi="Arial" w:cs="Arial"/>
          <w:lang w:eastAsia="zh-CN"/>
        </w:rPr>
        <w:t xml:space="preserve"> an optimizati</w:t>
      </w:r>
      <w:r w:rsidR="00F97CB4">
        <w:rPr>
          <w:rFonts w:ascii="Arial" w:hAnsi="Arial" w:cs="Arial"/>
          <w:lang w:eastAsia="zh-CN"/>
        </w:rPr>
        <w:t xml:space="preserve">on. On the other hand, the </w:t>
      </w:r>
      <w:r w:rsidR="00F426E1" w:rsidRPr="00F426E1">
        <w:rPr>
          <w:rFonts w:ascii="Arial" w:hAnsi="Arial" w:cs="Arial"/>
          <w:lang w:eastAsia="zh-CN"/>
        </w:rPr>
        <w:t xml:space="preserve">problem may be not with the average throughput, but rather a peak throughput required at the time of sending large QoE reports. Furthermore, there can be multiple applications running at the UE </w:t>
      </w:r>
      <w:r w:rsidR="00F97CB4">
        <w:rPr>
          <w:rFonts w:ascii="Arial" w:hAnsi="Arial" w:cs="Arial"/>
          <w:lang w:eastAsia="zh-CN"/>
        </w:rPr>
        <w:t xml:space="preserve">and generating QoE reports </w:t>
      </w:r>
      <w:r w:rsidR="00F426E1" w:rsidRPr="00F426E1">
        <w:rPr>
          <w:rFonts w:ascii="Arial" w:hAnsi="Arial" w:cs="Arial"/>
          <w:lang w:eastAsia="zh-CN"/>
        </w:rPr>
        <w:t>simultaneously, leading to further increase of traffic caused by QoE.</w:t>
      </w:r>
    </w:p>
    <w:p w14:paraId="3402BAEC" w14:textId="77777777" w:rsidR="00F426E1" w:rsidRPr="00F426E1" w:rsidRDefault="00F426E1" w:rsidP="00F426E1">
      <w:pPr>
        <w:spacing w:after="0"/>
        <w:rPr>
          <w:rFonts w:ascii="Arial" w:hAnsi="Arial" w:cs="Arial"/>
          <w:lang w:eastAsia="zh-CN"/>
        </w:rPr>
      </w:pPr>
    </w:p>
    <w:p w14:paraId="04A71FE2" w14:textId="77777777" w:rsidR="00F426E1" w:rsidRPr="00F426E1" w:rsidRDefault="00F426E1" w:rsidP="00F426E1">
      <w:pPr>
        <w:spacing w:after="0"/>
        <w:ind w:left="360"/>
        <w:rPr>
          <w:rFonts w:ascii="Arial" w:hAnsi="Arial" w:cs="Arial"/>
          <w:lang w:eastAsia="zh-CN"/>
        </w:rPr>
      </w:pPr>
    </w:p>
    <w:p w14:paraId="1A7ED3E8" w14:textId="77777777" w:rsidR="00F426E1" w:rsidRPr="00F426E1" w:rsidRDefault="00F426E1" w:rsidP="00F426E1">
      <w:pPr>
        <w:spacing w:after="120"/>
        <w:rPr>
          <w:rFonts w:ascii="Arial" w:hAnsi="Arial" w:cs="Arial"/>
          <w:b/>
        </w:rPr>
      </w:pPr>
      <w:r w:rsidRPr="00F426E1">
        <w:rPr>
          <w:rFonts w:ascii="Arial" w:hAnsi="Arial" w:cs="Arial"/>
          <w:b/>
        </w:rPr>
        <w:t>2. Actions:</w:t>
      </w:r>
    </w:p>
    <w:p w14:paraId="0E94249B" w14:textId="7AF05EB7" w:rsidR="00F426E1" w:rsidRPr="00F426E1" w:rsidRDefault="00F426E1" w:rsidP="00F426E1">
      <w:pPr>
        <w:spacing w:after="120"/>
        <w:ind w:left="1985" w:hanging="1985"/>
        <w:rPr>
          <w:rFonts w:ascii="Arial" w:hAnsi="Arial" w:cs="Arial"/>
          <w:b/>
        </w:rPr>
      </w:pPr>
      <w:r w:rsidRPr="00F426E1">
        <w:rPr>
          <w:rFonts w:ascii="Arial" w:hAnsi="Arial" w:cs="Arial"/>
          <w:b/>
        </w:rPr>
        <w:t xml:space="preserve">To </w:t>
      </w:r>
      <w:r w:rsidR="00A472BC">
        <w:rPr>
          <w:rFonts w:ascii="Arial" w:hAnsi="Arial" w:cs="Arial"/>
          <w:b/>
        </w:rPr>
        <w:t>SA4</w:t>
      </w:r>
      <w:r w:rsidRPr="00F426E1">
        <w:rPr>
          <w:rFonts w:ascii="Arial" w:hAnsi="Arial" w:cs="Arial"/>
          <w:b/>
        </w:rPr>
        <w:t xml:space="preserve"> group.</w:t>
      </w:r>
    </w:p>
    <w:p w14:paraId="644D000F" w14:textId="2DE1E773" w:rsidR="00F426E1" w:rsidRPr="00F426E1" w:rsidRDefault="00F426E1" w:rsidP="00F426E1">
      <w:pPr>
        <w:spacing w:after="120"/>
        <w:ind w:left="993" w:hanging="993"/>
        <w:rPr>
          <w:rFonts w:ascii="Arial" w:hAnsi="Arial" w:cs="Arial"/>
        </w:rPr>
      </w:pPr>
      <w:r w:rsidRPr="00F426E1">
        <w:rPr>
          <w:rFonts w:ascii="Arial" w:hAnsi="Arial" w:cs="Arial"/>
          <w:b/>
        </w:rPr>
        <w:t xml:space="preserve">ACTION: </w:t>
      </w:r>
      <w:r w:rsidRPr="00F426E1">
        <w:rPr>
          <w:rFonts w:ascii="Arial" w:hAnsi="Arial" w:cs="Arial"/>
          <w:b/>
        </w:rPr>
        <w:tab/>
      </w:r>
      <w:bookmarkStart w:id="3" w:name="OLE_LINK9"/>
      <w:r w:rsidR="006E264B">
        <w:rPr>
          <w:rFonts w:ascii="Arial" w:hAnsi="Arial" w:cs="Arial"/>
        </w:rPr>
        <w:t>RAN2</w:t>
      </w:r>
      <w:r w:rsidRPr="00F426E1">
        <w:rPr>
          <w:rFonts w:ascii="Arial" w:hAnsi="Arial" w:cs="Arial"/>
        </w:rPr>
        <w:t xml:space="preserve"> </w:t>
      </w:r>
      <w:r w:rsidR="00932747">
        <w:rPr>
          <w:rFonts w:ascii="Arial" w:hAnsi="Arial" w:cs="Arial"/>
        </w:rPr>
        <w:t>respectfully</w:t>
      </w:r>
      <w:r w:rsidRPr="00F426E1">
        <w:rPr>
          <w:rFonts w:ascii="Arial" w:hAnsi="Arial" w:cs="Arial"/>
        </w:rPr>
        <w:t xml:space="preserve"> asks </w:t>
      </w:r>
      <w:r w:rsidR="006E264B">
        <w:rPr>
          <w:rFonts w:ascii="Arial" w:hAnsi="Arial" w:cs="Arial"/>
        </w:rPr>
        <w:t>SA4</w:t>
      </w:r>
      <w:r w:rsidRPr="00F426E1">
        <w:rPr>
          <w:rFonts w:ascii="Arial" w:hAnsi="Arial" w:cs="Arial"/>
        </w:rPr>
        <w:t xml:space="preserve"> to take the above information into account </w:t>
      </w:r>
      <w:r w:rsidR="006E264B">
        <w:rPr>
          <w:rFonts w:ascii="Arial" w:hAnsi="Arial" w:cs="Arial"/>
        </w:rPr>
        <w:t xml:space="preserve">for their further discussions and </w:t>
      </w:r>
      <w:r w:rsidR="00DE1AD2">
        <w:rPr>
          <w:rFonts w:ascii="Arial" w:hAnsi="Arial" w:cs="Arial"/>
        </w:rPr>
        <w:t xml:space="preserve">to </w:t>
      </w:r>
      <w:r w:rsidR="00890B5C">
        <w:rPr>
          <w:rFonts w:ascii="Arial" w:hAnsi="Arial" w:cs="Arial"/>
        </w:rPr>
        <w:t xml:space="preserve">provide further </w:t>
      </w:r>
      <w:r w:rsidR="006E264B">
        <w:rPr>
          <w:rFonts w:ascii="Arial" w:hAnsi="Arial" w:cs="Arial"/>
        </w:rPr>
        <w:t>feedback on QoE pause/resume mechanism.</w:t>
      </w:r>
      <w:bookmarkEnd w:id="3"/>
    </w:p>
    <w:p w14:paraId="0DE31804" w14:textId="77777777" w:rsidR="00F426E1" w:rsidRPr="00F426E1" w:rsidRDefault="00F426E1" w:rsidP="00F426E1">
      <w:pPr>
        <w:spacing w:after="120"/>
        <w:ind w:left="993" w:hanging="993"/>
        <w:rPr>
          <w:rFonts w:ascii="Arial" w:hAnsi="Arial" w:cs="Arial"/>
        </w:rPr>
      </w:pPr>
    </w:p>
    <w:p w14:paraId="5C1D090C" w14:textId="55794517" w:rsidR="00F426E1" w:rsidRPr="00F426E1" w:rsidRDefault="009C6D22" w:rsidP="00F426E1">
      <w:pPr>
        <w:spacing w:after="120"/>
        <w:rPr>
          <w:rFonts w:ascii="Arial" w:hAnsi="Arial" w:cs="Arial"/>
          <w:b/>
        </w:rPr>
      </w:pPr>
      <w:r>
        <w:rPr>
          <w:rFonts w:ascii="Arial" w:hAnsi="Arial" w:cs="Arial"/>
          <w:b/>
        </w:rPr>
        <w:t>3. Dates of n</w:t>
      </w:r>
      <w:r w:rsidR="001E7F67">
        <w:rPr>
          <w:rFonts w:ascii="Arial" w:hAnsi="Arial" w:cs="Arial"/>
          <w:b/>
        </w:rPr>
        <w:t>ext TSG-</w:t>
      </w:r>
      <w:r w:rsidR="00B42CFB">
        <w:rPr>
          <w:rFonts w:ascii="Arial" w:hAnsi="Arial" w:cs="Arial"/>
          <w:b/>
        </w:rPr>
        <w:t>RAN</w:t>
      </w:r>
      <w:r w:rsidR="00F426E1" w:rsidRPr="00F426E1">
        <w:rPr>
          <w:rFonts w:ascii="Arial" w:hAnsi="Arial" w:cs="Arial"/>
          <w:b/>
        </w:rPr>
        <w:t xml:space="preserve"> WG</w:t>
      </w:r>
      <w:r w:rsidR="00B42CFB">
        <w:rPr>
          <w:rFonts w:ascii="Arial" w:hAnsi="Arial" w:cs="Arial"/>
          <w:b/>
        </w:rPr>
        <w:t>2</w:t>
      </w:r>
      <w:r w:rsidR="00F426E1" w:rsidRPr="00F426E1">
        <w:rPr>
          <w:rFonts w:ascii="Arial" w:hAnsi="Arial" w:cs="Arial"/>
          <w:b/>
        </w:rPr>
        <w:t xml:space="preserve"> </w:t>
      </w:r>
      <w:r>
        <w:rPr>
          <w:rFonts w:ascii="Arial" w:hAnsi="Arial" w:cs="Arial"/>
          <w:b/>
        </w:rPr>
        <w:t>m</w:t>
      </w:r>
      <w:r w:rsidR="00F426E1" w:rsidRPr="00F426E1">
        <w:rPr>
          <w:rFonts w:ascii="Arial" w:hAnsi="Arial" w:cs="Arial"/>
          <w:b/>
        </w:rPr>
        <w:t>eetings:</w:t>
      </w:r>
    </w:p>
    <w:p w14:paraId="2DAA7CA1" w14:textId="496E735A" w:rsidR="0003526C" w:rsidRDefault="00297207" w:rsidP="00297207">
      <w:pPr>
        <w:tabs>
          <w:tab w:val="left" w:pos="5103"/>
        </w:tabs>
        <w:spacing w:after="120"/>
        <w:ind w:left="2268" w:hanging="2268"/>
        <w:rPr>
          <w:rFonts w:ascii="Arial" w:hAnsi="Arial" w:cs="Arial"/>
          <w:bCs/>
          <w:lang w:val="en-US"/>
        </w:rPr>
      </w:pPr>
      <w:r>
        <w:rPr>
          <w:rFonts w:ascii="Arial" w:hAnsi="Arial" w:cs="Arial"/>
          <w:bCs/>
          <w:lang w:val="en-US"/>
        </w:rPr>
        <w:t>RAN2#116-bis</w:t>
      </w:r>
      <w:r w:rsidR="00F426E1" w:rsidRPr="00F426E1">
        <w:rPr>
          <w:rFonts w:ascii="Arial" w:hAnsi="Arial" w:cs="Arial"/>
          <w:bCs/>
          <w:lang w:val="en-US"/>
        </w:rPr>
        <w:t>-e</w:t>
      </w:r>
      <w:r w:rsidR="00F426E1" w:rsidRPr="00F426E1">
        <w:rPr>
          <w:rFonts w:ascii="Arial" w:hAnsi="Arial" w:cs="Arial"/>
          <w:bCs/>
          <w:lang w:val="en-US"/>
        </w:rPr>
        <w:tab/>
      </w:r>
      <w:r>
        <w:rPr>
          <w:rFonts w:ascii="Arial" w:hAnsi="Arial" w:cs="Arial"/>
          <w:bCs/>
          <w:lang w:val="en-US"/>
        </w:rPr>
        <w:t>17 – 25</w:t>
      </w:r>
      <w:r w:rsidR="00F426E1" w:rsidRPr="00F426E1">
        <w:rPr>
          <w:rFonts w:ascii="Arial" w:hAnsi="Arial" w:cs="Arial"/>
          <w:bCs/>
          <w:lang w:val="en-US"/>
        </w:rPr>
        <w:t xml:space="preserve"> </w:t>
      </w:r>
      <w:r>
        <w:rPr>
          <w:rFonts w:ascii="Arial" w:hAnsi="Arial" w:cs="Arial"/>
          <w:bCs/>
          <w:lang w:val="en-US"/>
        </w:rPr>
        <w:t>January 2022</w:t>
      </w:r>
      <w:r w:rsidR="00F426E1" w:rsidRPr="00F426E1">
        <w:rPr>
          <w:rFonts w:ascii="Arial" w:hAnsi="Arial" w:cs="Arial"/>
          <w:bCs/>
          <w:lang w:val="en-US"/>
        </w:rPr>
        <w:tab/>
      </w:r>
      <w:r w:rsidR="00F426E1" w:rsidRPr="00F426E1">
        <w:rPr>
          <w:rFonts w:ascii="Arial" w:hAnsi="Arial" w:cs="Arial"/>
          <w:bCs/>
          <w:lang w:val="en-US"/>
        </w:rPr>
        <w:tab/>
      </w:r>
      <w:r w:rsidR="006055A1">
        <w:rPr>
          <w:rFonts w:ascii="Arial" w:hAnsi="Arial" w:cs="Arial"/>
          <w:bCs/>
          <w:lang w:val="en-US"/>
        </w:rPr>
        <w:tab/>
      </w:r>
      <w:r>
        <w:rPr>
          <w:rFonts w:ascii="Arial" w:hAnsi="Arial" w:cs="Arial"/>
          <w:bCs/>
          <w:lang w:val="en-US"/>
        </w:rPr>
        <w:t>Online</w:t>
      </w:r>
    </w:p>
    <w:p w14:paraId="41285693" w14:textId="5F37DE5C" w:rsidR="00297207" w:rsidRPr="00297207" w:rsidRDefault="00297207" w:rsidP="00297207">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sidR="006055A1">
        <w:rPr>
          <w:rFonts w:ascii="Arial" w:hAnsi="Arial" w:cs="Arial"/>
          <w:bCs/>
          <w:lang w:val="en-US"/>
        </w:rPr>
        <w:tab/>
      </w:r>
      <w:r w:rsidR="006055A1">
        <w:rPr>
          <w:rFonts w:ascii="Arial" w:hAnsi="Arial" w:cs="Arial"/>
          <w:bCs/>
          <w:lang w:val="en-US"/>
        </w:rPr>
        <w:tab/>
      </w:r>
      <w:r>
        <w:rPr>
          <w:rFonts w:ascii="Arial"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CE239" w14:textId="77777777" w:rsidR="00890FD9" w:rsidRDefault="00890FD9">
      <w:r>
        <w:separator/>
      </w:r>
    </w:p>
  </w:endnote>
  <w:endnote w:type="continuationSeparator" w:id="0">
    <w:p w14:paraId="004CE376" w14:textId="77777777" w:rsidR="00890FD9" w:rsidRDefault="0089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DB25E" w14:textId="77777777" w:rsidR="00890FD9" w:rsidRDefault="00890FD9">
      <w:r>
        <w:separator/>
      </w:r>
    </w:p>
  </w:footnote>
  <w:footnote w:type="continuationSeparator" w:id="0">
    <w:p w14:paraId="01E5FB86" w14:textId="77777777" w:rsidR="00890FD9" w:rsidRDefault="00890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29"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5"/>
  </w:num>
  <w:num w:numId="9">
    <w:abstractNumId w:val="23"/>
  </w:num>
  <w:num w:numId="10">
    <w:abstractNumId w:val="15"/>
  </w:num>
  <w:num w:numId="11">
    <w:abstractNumId w:val="27"/>
  </w:num>
  <w:num w:numId="12">
    <w:abstractNumId w:val="30"/>
  </w:num>
  <w:num w:numId="13">
    <w:abstractNumId w:val="25"/>
  </w:num>
  <w:num w:numId="14">
    <w:abstractNumId w:val="5"/>
  </w:num>
  <w:num w:numId="15">
    <w:abstractNumId w:val="3"/>
  </w:num>
  <w:num w:numId="16">
    <w:abstractNumId w:val="2"/>
  </w:num>
  <w:num w:numId="17">
    <w:abstractNumId w:val="28"/>
  </w:num>
  <w:num w:numId="18">
    <w:abstractNumId w:val="16"/>
  </w:num>
  <w:num w:numId="19">
    <w:abstractNumId w:val="26"/>
  </w:num>
  <w:num w:numId="20">
    <w:abstractNumId w:val="22"/>
  </w:num>
  <w:num w:numId="21">
    <w:abstractNumId w:val="19"/>
  </w:num>
  <w:num w:numId="22">
    <w:abstractNumId w:val="21"/>
  </w:num>
  <w:num w:numId="23">
    <w:abstractNumId w:val="8"/>
  </w:num>
  <w:num w:numId="24">
    <w:abstractNumId w:val="17"/>
  </w:num>
  <w:num w:numId="25">
    <w:abstractNumId w:val="4"/>
  </w:num>
  <w:num w:numId="26">
    <w:abstractNumId w:val="29"/>
  </w:num>
  <w:num w:numId="27">
    <w:abstractNumId w:val="7"/>
  </w:num>
  <w:num w:numId="28">
    <w:abstractNumId w:val="6"/>
  </w:num>
  <w:num w:numId="29">
    <w:abstractNumId w:val="12"/>
  </w:num>
  <w:num w:numId="30">
    <w:abstractNumId w:val="11"/>
  </w:num>
  <w:num w:numId="31">
    <w:abstractNumId w:val="18"/>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67AE0"/>
    <w:rsid w:val="001741A0"/>
    <w:rsid w:val="00175FA0"/>
    <w:rsid w:val="00184A25"/>
    <w:rsid w:val="00185F8E"/>
    <w:rsid w:val="00190AF2"/>
    <w:rsid w:val="00194CD0"/>
    <w:rsid w:val="001B0CBD"/>
    <w:rsid w:val="001B49C9"/>
    <w:rsid w:val="001C4584"/>
    <w:rsid w:val="001C4F79"/>
    <w:rsid w:val="001D43A4"/>
    <w:rsid w:val="001D4D83"/>
    <w:rsid w:val="001E0FB6"/>
    <w:rsid w:val="001E29A9"/>
    <w:rsid w:val="001E3184"/>
    <w:rsid w:val="001E7F67"/>
    <w:rsid w:val="001F168B"/>
    <w:rsid w:val="001F7831"/>
    <w:rsid w:val="00204045"/>
    <w:rsid w:val="002065EF"/>
    <w:rsid w:val="0020712B"/>
    <w:rsid w:val="00212C18"/>
    <w:rsid w:val="00212CA3"/>
    <w:rsid w:val="00216DE3"/>
    <w:rsid w:val="0022606D"/>
    <w:rsid w:val="00231728"/>
    <w:rsid w:val="0023458E"/>
    <w:rsid w:val="002610D8"/>
    <w:rsid w:val="0026764B"/>
    <w:rsid w:val="002747EC"/>
    <w:rsid w:val="00276987"/>
    <w:rsid w:val="00277AA9"/>
    <w:rsid w:val="00280F9C"/>
    <w:rsid w:val="00282EB3"/>
    <w:rsid w:val="002855BF"/>
    <w:rsid w:val="00290884"/>
    <w:rsid w:val="002921B5"/>
    <w:rsid w:val="00294879"/>
    <w:rsid w:val="00297207"/>
    <w:rsid w:val="002B1C4E"/>
    <w:rsid w:val="002B7211"/>
    <w:rsid w:val="002C1E72"/>
    <w:rsid w:val="002C6AE2"/>
    <w:rsid w:val="002C6D32"/>
    <w:rsid w:val="002D065B"/>
    <w:rsid w:val="002D0B07"/>
    <w:rsid w:val="002D3348"/>
    <w:rsid w:val="002E15CE"/>
    <w:rsid w:val="002E5358"/>
    <w:rsid w:val="002E702D"/>
    <w:rsid w:val="002F0D22"/>
    <w:rsid w:val="002F5482"/>
    <w:rsid w:val="002F712E"/>
    <w:rsid w:val="00305A49"/>
    <w:rsid w:val="003172DC"/>
    <w:rsid w:val="003229C4"/>
    <w:rsid w:val="003254DC"/>
    <w:rsid w:val="00325AE3"/>
    <w:rsid w:val="00326069"/>
    <w:rsid w:val="003358C7"/>
    <w:rsid w:val="00340DA3"/>
    <w:rsid w:val="00344BC0"/>
    <w:rsid w:val="003470B0"/>
    <w:rsid w:val="0035462D"/>
    <w:rsid w:val="00357E0E"/>
    <w:rsid w:val="00364B41"/>
    <w:rsid w:val="00364BCA"/>
    <w:rsid w:val="00366CA8"/>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68FC"/>
    <w:rsid w:val="00443929"/>
    <w:rsid w:val="0044396D"/>
    <w:rsid w:val="0044497C"/>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3109A"/>
    <w:rsid w:val="00534DA0"/>
    <w:rsid w:val="00543E6C"/>
    <w:rsid w:val="00565087"/>
    <w:rsid w:val="0056573F"/>
    <w:rsid w:val="0057047A"/>
    <w:rsid w:val="0057621D"/>
    <w:rsid w:val="00587DA8"/>
    <w:rsid w:val="00590500"/>
    <w:rsid w:val="00593793"/>
    <w:rsid w:val="005948BC"/>
    <w:rsid w:val="005C204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A1C55"/>
    <w:rsid w:val="006A4400"/>
    <w:rsid w:val="006A69EC"/>
    <w:rsid w:val="006B014A"/>
    <w:rsid w:val="006B1559"/>
    <w:rsid w:val="006B4A3C"/>
    <w:rsid w:val="006C2A55"/>
    <w:rsid w:val="006C66D8"/>
    <w:rsid w:val="006D1E24"/>
    <w:rsid w:val="006E1417"/>
    <w:rsid w:val="006E1EB9"/>
    <w:rsid w:val="006E264B"/>
    <w:rsid w:val="006E5B63"/>
    <w:rsid w:val="006F67D5"/>
    <w:rsid w:val="006F6A2C"/>
    <w:rsid w:val="00700157"/>
    <w:rsid w:val="007063E7"/>
    <w:rsid w:val="00710201"/>
    <w:rsid w:val="00713645"/>
    <w:rsid w:val="00713D1D"/>
    <w:rsid w:val="00714270"/>
    <w:rsid w:val="0072073A"/>
    <w:rsid w:val="0072488F"/>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2DD0"/>
    <w:rsid w:val="007C47E7"/>
    <w:rsid w:val="007D5AFB"/>
    <w:rsid w:val="007E0FDC"/>
    <w:rsid w:val="007F0378"/>
    <w:rsid w:val="007F301A"/>
    <w:rsid w:val="00800FE7"/>
    <w:rsid w:val="008028A4"/>
    <w:rsid w:val="00813245"/>
    <w:rsid w:val="008223BD"/>
    <w:rsid w:val="00834E5B"/>
    <w:rsid w:val="008361D7"/>
    <w:rsid w:val="00842E80"/>
    <w:rsid w:val="00855D62"/>
    <w:rsid w:val="00857A2E"/>
    <w:rsid w:val="008639C6"/>
    <w:rsid w:val="008768CA"/>
    <w:rsid w:val="00877EF9"/>
    <w:rsid w:val="00880559"/>
    <w:rsid w:val="00890B5C"/>
    <w:rsid w:val="00890FD9"/>
    <w:rsid w:val="00891721"/>
    <w:rsid w:val="00891A3F"/>
    <w:rsid w:val="008A55F6"/>
    <w:rsid w:val="008A620D"/>
    <w:rsid w:val="008B5306"/>
    <w:rsid w:val="008B642E"/>
    <w:rsid w:val="008D2E4D"/>
    <w:rsid w:val="008D76B4"/>
    <w:rsid w:val="008E19DE"/>
    <w:rsid w:val="008F1984"/>
    <w:rsid w:val="008F2C2E"/>
    <w:rsid w:val="008F396F"/>
    <w:rsid w:val="0090271F"/>
    <w:rsid w:val="00902DB9"/>
    <w:rsid w:val="0090466A"/>
    <w:rsid w:val="009049DA"/>
    <w:rsid w:val="00924BDD"/>
    <w:rsid w:val="00926524"/>
    <w:rsid w:val="00932472"/>
    <w:rsid w:val="00932747"/>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B07CD"/>
    <w:rsid w:val="009B2A75"/>
    <w:rsid w:val="009B3815"/>
    <w:rsid w:val="009C19E9"/>
    <w:rsid w:val="009C6D22"/>
    <w:rsid w:val="009D0622"/>
    <w:rsid w:val="009D10CF"/>
    <w:rsid w:val="009D2B93"/>
    <w:rsid w:val="009D74A6"/>
    <w:rsid w:val="009E3EF2"/>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5680"/>
    <w:rsid w:val="00A9671C"/>
    <w:rsid w:val="00AA0933"/>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568D"/>
    <w:rsid w:val="00B17457"/>
    <w:rsid w:val="00B25A28"/>
    <w:rsid w:val="00B27303"/>
    <w:rsid w:val="00B42CFB"/>
    <w:rsid w:val="00B47FD1"/>
    <w:rsid w:val="00B50271"/>
    <w:rsid w:val="00B50706"/>
    <w:rsid w:val="00B516BB"/>
    <w:rsid w:val="00B54160"/>
    <w:rsid w:val="00B66200"/>
    <w:rsid w:val="00B66FE9"/>
    <w:rsid w:val="00B71767"/>
    <w:rsid w:val="00B77898"/>
    <w:rsid w:val="00B84DB2"/>
    <w:rsid w:val="00B93375"/>
    <w:rsid w:val="00B938B4"/>
    <w:rsid w:val="00B95F73"/>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3555"/>
    <w:rsid w:val="00C4459E"/>
    <w:rsid w:val="00C45515"/>
    <w:rsid w:val="00C56005"/>
    <w:rsid w:val="00C741DA"/>
    <w:rsid w:val="00C75FF8"/>
    <w:rsid w:val="00C77E20"/>
    <w:rsid w:val="00C83A13"/>
    <w:rsid w:val="00C9068C"/>
    <w:rsid w:val="00C92967"/>
    <w:rsid w:val="00C95FCE"/>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219A3"/>
    <w:rsid w:val="00D33BE3"/>
    <w:rsid w:val="00D354FC"/>
    <w:rsid w:val="00D35722"/>
    <w:rsid w:val="00D3700A"/>
    <w:rsid w:val="00D3792D"/>
    <w:rsid w:val="00D47281"/>
    <w:rsid w:val="00D528E3"/>
    <w:rsid w:val="00D55E47"/>
    <w:rsid w:val="00D62E19"/>
    <w:rsid w:val="00D6531C"/>
    <w:rsid w:val="00D67CD1"/>
    <w:rsid w:val="00D738D6"/>
    <w:rsid w:val="00D760C3"/>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1AD2"/>
    <w:rsid w:val="00DE7334"/>
    <w:rsid w:val="00E0527E"/>
    <w:rsid w:val="00E23E4E"/>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9788D"/>
    <w:rsid w:val="00EA66C9"/>
    <w:rsid w:val="00EB030A"/>
    <w:rsid w:val="00EB1D49"/>
    <w:rsid w:val="00EB3908"/>
    <w:rsid w:val="00EB5D19"/>
    <w:rsid w:val="00EC4A25"/>
    <w:rsid w:val="00EC619D"/>
    <w:rsid w:val="00EE2432"/>
    <w:rsid w:val="00EE3081"/>
    <w:rsid w:val="00EE36C7"/>
    <w:rsid w:val="00EF642D"/>
    <w:rsid w:val="00F01FB2"/>
    <w:rsid w:val="00F025A2"/>
    <w:rsid w:val="00F07388"/>
    <w:rsid w:val="00F112B8"/>
    <w:rsid w:val="00F2026E"/>
    <w:rsid w:val="00F2210A"/>
    <w:rsid w:val="00F250BE"/>
    <w:rsid w:val="00F32991"/>
    <w:rsid w:val="00F37743"/>
    <w:rsid w:val="00F426E1"/>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uiPriority w:val="99"/>
    <w:qForma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wid.koziol@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3E487-90E3-4719-A45D-643F41E96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9B410194-862E-444B-8C58-4ACFB760685E}">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4591485E-F2BF-4ADB-B0E7-B2F1C89B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Dawid Koziol</cp:lastModifiedBy>
  <cp:revision>2</cp:revision>
  <dcterms:created xsi:type="dcterms:W3CDTF">2021-10-21T19:45:00Z</dcterms:created>
  <dcterms:modified xsi:type="dcterms:W3CDTF">2021-10-21T19:45:00Z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0x010100FF941FB82851E3429136678A293A9673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1634634783</vt:lpwstr>
  </property>
</Properties>
</file>